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before="120" w:lineRule="auto"/>
        <w:ind w:left="2127" w:hanging="2127"/>
        <w:rPr/>
      </w:pPr>
      <w:r w:rsidDel="00000000" w:rsidR="00000000" w:rsidRPr="00000000">
        <w:rPr>
          <w:b w:val="1"/>
          <w:rtl w:val="0"/>
        </w:rPr>
        <w:t xml:space="preserve">Source:</w:t>
        <w:tab/>
        <w:t xml:space="preserve">MTSI SWG Chairman</w:t>
      </w:r>
      <w:r w:rsidDel="00000000" w:rsidR="00000000" w:rsidRPr="00000000">
        <w:rPr>
          <w:vertAlign w:val="superscript"/>
        </w:rPr>
        <w:footnoteReference w:customMarkFollows="0" w:id="0"/>
      </w:r>
      <w:r w:rsidDel="00000000" w:rsidR="00000000" w:rsidRPr="00000000">
        <w:rPr>
          <w:rtl w:val="0"/>
        </w:rPr>
      </w:r>
    </w:p>
    <w:p w:rsidR="00000000" w:rsidDel="00000000" w:rsidP="00000000" w:rsidRDefault="00000000" w:rsidRPr="00000000" w14:paraId="00000002">
      <w:pPr>
        <w:ind w:left="2131" w:hanging="2131"/>
        <w:rPr/>
      </w:pPr>
      <w:r w:rsidDel="00000000" w:rsidR="00000000" w:rsidRPr="00000000">
        <w:rPr>
          <w:b w:val="1"/>
          <w:rtl w:val="0"/>
        </w:rPr>
        <w:t xml:space="preserve">Title:</w:t>
        <w:tab/>
        <w:t xml:space="preserve">MTSI SWG Report during SA4#110-e</w:t>
      </w:r>
      <w:r w:rsidDel="00000000" w:rsidR="00000000" w:rsidRPr="00000000">
        <w:rPr>
          <w:rtl w:val="0"/>
        </w:rPr>
      </w:r>
    </w:p>
    <w:p w:rsidR="00000000" w:rsidDel="00000000" w:rsidP="00000000" w:rsidRDefault="00000000" w:rsidRPr="00000000" w14:paraId="00000003">
      <w:pPr>
        <w:pStyle w:val="Heading2"/>
        <w:keepLines w:val="1"/>
        <w:spacing w:before="360" w:line="276" w:lineRule="auto"/>
        <w:rPr/>
      </w:pPr>
      <w:r w:rsidDel="00000000" w:rsidR="00000000" w:rsidRPr="00000000">
        <w:rPr>
          <w:rtl w:val="0"/>
        </w:rPr>
        <w:t xml:space="preserve">Document for:</w:t>
        <w:tab/>
        <w:t xml:space="preserve">Approval Agenda Item:</w:t>
        <w:tab/>
        <w:t xml:space="preserve">13.3</w:t>
      </w:r>
    </w:p>
    <w:p w:rsidR="00000000" w:rsidDel="00000000" w:rsidP="00000000" w:rsidRDefault="00000000" w:rsidRPr="00000000" w14:paraId="00000004">
      <w:pPr>
        <w:rPr>
          <w:color w:val="808080"/>
        </w:rPr>
      </w:pPr>
      <w:r w:rsidDel="00000000" w:rsidR="00000000" w:rsidRPr="00000000">
        <w:rPr>
          <w:rtl w:val="0"/>
        </w:rPr>
      </w:r>
    </w:p>
    <w:p w:rsidR="00000000" w:rsidDel="00000000" w:rsidP="00000000" w:rsidRDefault="00000000" w:rsidRPr="00000000" w14:paraId="00000005">
      <w:pPr>
        <w:keepNext w:val="1"/>
        <w:rPr>
          <w:color w:val="0000ff"/>
          <w:sz w:val="36"/>
          <w:szCs w:val="36"/>
        </w:rPr>
      </w:pPr>
      <w:r w:rsidDel="00000000" w:rsidR="00000000" w:rsidRPr="00000000">
        <w:rPr>
          <w:color w:val="0000ff"/>
          <w:sz w:val="36"/>
          <w:szCs w:val="36"/>
          <w:rtl w:val="0"/>
        </w:rPr>
        <w:t xml:space="preserve">Executive summary</w:t>
      </w:r>
    </w:p>
    <w:p w:rsidR="00000000" w:rsidDel="00000000" w:rsidP="00000000" w:rsidRDefault="00000000" w:rsidRPr="00000000" w14:paraId="00000006">
      <w:pPr>
        <w:keepNext w:val="1"/>
        <w:rPr>
          <w:color w:val="0000ff"/>
          <w:sz w:val="36"/>
          <w:szCs w:val="36"/>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t xml:space="preserve">The 3GPP SA4 MTSI SWG met for four telco sessions during SA4#110-e, and handled the other documents via the MTSI_SWG email reflector.</w:t>
      </w:r>
    </w:p>
    <w:p w:rsidR="00000000" w:rsidDel="00000000" w:rsidP="00000000" w:rsidRDefault="00000000" w:rsidRPr="00000000" w14:paraId="00000008">
      <w:pPr>
        <w:rPr>
          <w:i w:val="1"/>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t xml:space="preserve">A total of 56 delegates participated while 40 Tdocs were discussed with SWG-status concluded for37 Tdocs.  Below is a summary of what was agreed during this meeting.</w:t>
      </w:r>
    </w:p>
    <w:p w:rsidR="00000000" w:rsidDel="00000000" w:rsidP="00000000" w:rsidRDefault="00000000" w:rsidRPr="00000000" w14:paraId="0000000A">
      <w:pPr>
        <w:rPr/>
      </w:pPr>
      <w:r w:rsidDel="00000000" w:rsidR="00000000" w:rsidRPr="00000000">
        <w:rPr>
          <w:rtl w:val="0"/>
        </w:rPr>
      </w:r>
    </w:p>
    <w:p w:rsidR="00000000" w:rsidDel="00000000" w:rsidP="00000000" w:rsidRDefault="00000000" w:rsidRPr="00000000" w14:paraId="0000000B">
      <w:pPr>
        <w:rPr>
          <w:u w:val="single"/>
        </w:rPr>
      </w:pPr>
      <w:r w:rsidDel="00000000" w:rsidR="00000000" w:rsidRPr="00000000">
        <w:rPr>
          <w:u w:val="single"/>
          <w:rtl w:val="0"/>
        </w:rPr>
        <w:t xml:space="preserve">Maintenance</w:t>
      </w:r>
    </w:p>
    <w:p w:rsidR="00000000" w:rsidDel="00000000" w:rsidP="00000000" w:rsidRDefault="00000000" w:rsidRPr="00000000" w14:paraId="0000000C">
      <w:pPr>
        <w:numPr>
          <w:ilvl w:val="0"/>
          <w:numId w:val="13"/>
        </w:numPr>
        <w:ind w:left="720" w:hanging="360"/>
        <w:rPr>
          <w:u w:val="none"/>
        </w:rPr>
      </w:pPr>
      <w:r w:rsidDel="00000000" w:rsidR="00000000" w:rsidRPr="00000000">
        <w:rPr>
          <w:rtl w:val="0"/>
        </w:rPr>
        <w:t xml:space="preserve">TS 26.238: agreed CR to FLUS F-C Stage 3 based on a draft CR agreed at SA4#109-e</w:t>
      </w:r>
    </w:p>
    <w:p w:rsidR="00000000" w:rsidDel="00000000" w:rsidP="00000000" w:rsidRDefault="00000000" w:rsidRPr="00000000" w14:paraId="0000000D">
      <w:pPr>
        <w:numPr>
          <w:ilvl w:val="0"/>
          <w:numId w:val="13"/>
        </w:numPr>
        <w:ind w:left="720" w:hanging="360"/>
        <w:rPr>
          <w:u w:val="none"/>
        </w:rPr>
      </w:pPr>
      <w:r w:rsidDel="00000000" w:rsidR="00000000" w:rsidRPr="00000000">
        <w:rPr>
          <w:rtl w:val="0"/>
        </w:rPr>
        <w:t xml:space="preserve">TS 26.114: </w:t>
      </w:r>
    </w:p>
    <w:p w:rsidR="00000000" w:rsidDel="00000000" w:rsidP="00000000" w:rsidRDefault="00000000" w:rsidRPr="00000000" w14:paraId="0000000E">
      <w:pPr>
        <w:numPr>
          <w:ilvl w:val="1"/>
          <w:numId w:val="13"/>
        </w:numPr>
        <w:ind w:left="1440" w:hanging="360"/>
        <w:rPr>
          <w:u w:val="none"/>
        </w:rPr>
      </w:pPr>
      <w:r w:rsidDel="00000000" w:rsidR="00000000" w:rsidRPr="00000000">
        <w:rPr>
          <w:rtl w:val="0"/>
        </w:rPr>
        <w:t xml:space="preserve">agreed CR to clarify use of RAN Delay Budget reporting for coverage enhancements only in LTE</w:t>
      </w:r>
    </w:p>
    <w:p w:rsidR="00000000" w:rsidDel="00000000" w:rsidP="00000000" w:rsidRDefault="00000000" w:rsidRPr="00000000" w14:paraId="0000000F">
      <w:pPr>
        <w:numPr>
          <w:ilvl w:val="1"/>
          <w:numId w:val="13"/>
        </w:numPr>
        <w:ind w:left="1440" w:hanging="360"/>
        <w:rPr>
          <w:u w:val="none"/>
        </w:rPr>
      </w:pPr>
      <w:r w:rsidDel="00000000" w:rsidR="00000000" w:rsidRPr="00000000">
        <w:rPr>
          <w:rtl w:val="0"/>
        </w:rPr>
        <w:t xml:space="preserve">agreed editorial CR and CR to update to references</w:t>
      </w:r>
    </w:p>
    <w:p w:rsidR="00000000" w:rsidDel="00000000" w:rsidP="00000000" w:rsidRDefault="00000000" w:rsidRPr="00000000" w14:paraId="00000010">
      <w:pPr>
        <w:numPr>
          <w:ilvl w:val="0"/>
          <w:numId w:val="13"/>
        </w:numPr>
        <w:ind w:left="720" w:hanging="360"/>
        <w:rPr>
          <w:u w:val="none"/>
        </w:rPr>
      </w:pPr>
      <w:r w:rsidDel="00000000" w:rsidR="00000000" w:rsidRPr="00000000">
        <w:rPr>
          <w:rtl w:val="0"/>
        </w:rPr>
        <w:t xml:space="preserve">TS 26.223: agreed CR to update references</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u w:val="single"/>
        </w:rPr>
      </w:pPr>
      <w:r w:rsidDel="00000000" w:rsidR="00000000" w:rsidRPr="00000000">
        <w:rPr>
          <w:u w:val="single"/>
          <w:rtl w:val="0"/>
        </w:rPr>
        <w:t xml:space="preserve">ITT4RT</w:t>
      </w:r>
    </w:p>
    <w:p w:rsidR="00000000" w:rsidDel="00000000" w:rsidP="00000000" w:rsidRDefault="00000000" w:rsidRPr="00000000" w14:paraId="00000013">
      <w:pPr>
        <w:numPr>
          <w:ilvl w:val="0"/>
          <w:numId w:val="15"/>
        </w:numPr>
        <w:ind w:left="720" w:hanging="360"/>
        <w:rPr>
          <w:u w:val="none"/>
        </w:rPr>
      </w:pPr>
      <w:r w:rsidDel="00000000" w:rsidR="00000000" w:rsidRPr="00000000">
        <w:rPr>
          <w:rtl w:val="0"/>
        </w:rPr>
        <w:t xml:space="preserve">Agreed to a 2 phase approach to completing the feature in Rel-17, where Phase 1 prioritizes specifying basic real-time 360 degree video functionality.  This phasing also includes agreements on providing EVS-based solution(s) in Rel-17, and using IVAS when the specification becomes available. </w:t>
      </w:r>
    </w:p>
    <w:p w:rsidR="00000000" w:rsidDel="00000000" w:rsidP="00000000" w:rsidRDefault="00000000" w:rsidRPr="00000000" w14:paraId="00000014">
      <w:pPr>
        <w:numPr>
          <w:ilvl w:val="0"/>
          <w:numId w:val="15"/>
        </w:numPr>
        <w:ind w:left="720" w:hanging="360"/>
        <w:rPr>
          <w:u w:val="none"/>
        </w:rPr>
      </w:pPr>
      <w:r w:rsidDel="00000000" w:rsidR="00000000" w:rsidRPr="00000000">
        <w:rPr>
          <w:rtl w:val="0"/>
        </w:rPr>
        <w:t xml:space="preserve">Agreed to include in the permanent document the following:</w:t>
      </w:r>
    </w:p>
    <w:p w:rsidR="00000000" w:rsidDel="00000000" w:rsidP="00000000" w:rsidRDefault="00000000" w:rsidRPr="00000000" w14:paraId="00000015">
      <w:pPr>
        <w:numPr>
          <w:ilvl w:val="1"/>
          <w:numId w:val="15"/>
        </w:numPr>
        <w:ind w:left="1440" w:hanging="360"/>
        <w:rPr>
          <w:u w:val="none"/>
        </w:rPr>
      </w:pPr>
      <w:r w:rsidDel="00000000" w:rsidR="00000000" w:rsidRPr="00000000">
        <w:rPr>
          <w:rtl w:val="0"/>
        </w:rPr>
        <w:t xml:space="preserve">Updated Semantics for Signaling of Camera Calibration Parameters</w:t>
      </w:r>
    </w:p>
    <w:p w:rsidR="00000000" w:rsidDel="00000000" w:rsidP="00000000" w:rsidRDefault="00000000" w:rsidRPr="00000000" w14:paraId="00000016">
      <w:pPr>
        <w:widowControl w:val="0"/>
        <w:numPr>
          <w:ilvl w:val="1"/>
          <w:numId w:val="15"/>
        </w:numPr>
        <w:spacing w:line="276" w:lineRule="auto"/>
        <w:ind w:left="1440" w:hanging="360"/>
      </w:pPr>
      <w:r w:rsidDel="00000000" w:rsidR="00000000" w:rsidRPr="00000000">
        <w:rPr>
          <w:rtl w:val="0"/>
        </w:rPr>
        <w:t xml:space="preserve">Support of 360 fisheye video and associated SDP signalling</w:t>
      </w:r>
      <w:r w:rsidDel="00000000" w:rsidR="00000000" w:rsidRPr="00000000">
        <w:rPr>
          <w:rtl w:val="0"/>
        </w:rPr>
      </w:r>
    </w:p>
    <w:p w:rsidR="00000000" w:rsidDel="00000000" w:rsidP="00000000" w:rsidRDefault="00000000" w:rsidRPr="00000000" w14:paraId="00000017">
      <w:pPr>
        <w:widowControl w:val="0"/>
        <w:numPr>
          <w:ilvl w:val="1"/>
          <w:numId w:val="15"/>
        </w:numPr>
        <w:spacing w:line="276" w:lineRule="auto"/>
        <w:ind w:left="1440" w:hanging="360"/>
      </w:pPr>
      <w:r w:rsidDel="00000000" w:rsidR="00000000" w:rsidRPr="00000000">
        <w:rPr>
          <w:rtl w:val="0"/>
        </w:rPr>
        <w:t xml:space="preserve">Further details on viewport-dependent delivery</w:t>
      </w:r>
    </w:p>
    <w:p w:rsidR="00000000" w:rsidDel="00000000" w:rsidP="00000000" w:rsidRDefault="00000000" w:rsidRPr="00000000" w14:paraId="00000018">
      <w:pPr>
        <w:widowControl w:val="0"/>
        <w:numPr>
          <w:ilvl w:val="1"/>
          <w:numId w:val="15"/>
        </w:numPr>
        <w:spacing w:line="276" w:lineRule="auto"/>
        <w:ind w:left="1440" w:hanging="360"/>
      </w:pPr>
      <w:r w:rsidDel="00000000" w:rsidR="00000000" w:rsidRPr="00000000">
        <w:rPr>
          <w:rtl w:val="0"/>
        </w:rPr>
        <w:t xml:space="preserve">Consistent vs. high-quality viewport with margins</w:t>
      </w:r>
    </w:p>
    <w:p w:rsidR="00000000" w:rsidDel="00000000" w:rsidP="00000000" w:rsidRDefault="00000000" w:rsidRPr="00000000" w14:paraId="00000019">
      <w:pPr>
        <w:widowControl w:val="0"/>
        <w:numPr>
          <w:ilvl w:val="1"/>
          <w:numId w:val="15"/>
        </w:numPr>
        <w:spacing w:line="276" w:lineRule="auto"/>
        <w:ind w:left="1440" w:hanging="360"/>
      </w:pPr>
      <w:r w:rsidDel="00000000" w:rsidR="00000000" w:rsidRPr="00000000">
        <w:rPr>
          <w:rtl w:val="0"/>
        </w:rPr>
        <w:t xml:space="preserve">On Metrics for ITT4RT</w:t>
      </w:r>
    </w:p>
    <w:p w:rsidR="00000000" w:rsidDel="00000000" w:rsidP="00000000" w:rsidRDefault="00000000" w:rsidRPr="00000000" w14:paraId="0000001A">
      <w:pPr>
        <w:widowControl w:val="0"/>
        <w:numPr>
          <w:ilvl w:val="1"/>
          <w:numId w:val="15"/>
        </w:numPr>
        <w:spacing w:line="276" w:lineRule="auto"/>
        <w:ind w:left="1440" w:hanging="360"/>
        <w:rPr/>
      </w:pPr>
      <w:r w:rsidDel="00000000" w:rsidR="00000000" w:rsidRPr="00000000">
        <w:rPr>
          <w:rtl w:val="0"/>
        </w:rPr>
        <w:t xml:space="preserve">Potential Solutions for multiple overlays </w:t>
      </w:r>
    </w:p>
    <w:p w:rsidR="00000000" w:rsidDel="00000000" w:rsidP="00000000" w:rsidRDefault="00000000" w:rsidRPr="00000000" w14:paraId="0000001B">
      <w:pPr>
        <w:numPr>
          <w:ilvl w:val="0"/>
          <w:numId w:val="15"/>
        </w:numPr>
        <w:ind w:left="720" w:hanging="360"/>
        <w:rPr>
          <w:u w:val="none"/>
        </w:rPr>
      </w:pPr>
      <w:r w:rsidDel="00000000" w:rsidR="00000000" w:rsidRPr="00000000">
        <w:rPr>
          <w:rtl w:val="0"/>
        </w:rPr>
        <w:t xml:space="preserve">Scheduled four telcos before SA4#111-e:</w:t>
      </w:r>
    </w:p>
    <w:p w:rsidR="00000000" w:rsidDel="00000000" w:rsidP="00000000" w:rsidRDefault="00000000" w:rsidRPr="00000000" w14:paraId="0000001C">
      <w:pPr>
        <w:numPr>
          <w:ilvl w:val="1"/>
          <w:numId w:val="15"/>
        </w:numPr>
        <w:ind w:left="1440" w:hanging="360"/>
        <w:rPr>
          <w:u w:val="none"/>
        </w:rPr>
      </w:pPr>
      <w:r w:rsidDel="00000000" w:rsidR="00000000" w:rsidRPr="00000000">
        <w:rPr>
          <w:rtl w:val="0"/>
        </w:rPr>
        <w:t xml:space="preserve">Telcos dates agreed so far are as follows: </w:t>
      </w:r>
    </w:p>
    <w:p w:rsidR="00000000" w:rsidDel="00000000" w:rsidP="00000000" w:rsidRDefault="00000000" w:rsidRPr="00000000" w14:paraId="0000001D">
      <w:pPr>
        <w:numPr>
          <w:ilvl w:val="2"/>
          <w:numId w:val="15"/>
        </w:numPr>
        <w:ind w:left="2160" w:hanging="360"/>
        <w:rPr>
          <w:u w:val="none"/>
        </w:rPr>
      </w:pPr>
      <w:r w:rsidDel="00000000" w:rsidR="00000000" w:rsidRPr="00000000">
        <w:rPr>
          <w:rtl w:val="0"/>
        </w:rPr>
        <w:t xml:space="preserve">SEP 9 &amp; 16: 16-18 CEST</w:t>
      </w:r>
    </w:p>
    <w:p w:rsidR="00000000" w:rsidDel="00000000" w:rsidP="00000000" w:rsidRDefault="00000000" w:rsidRPr="00000000" w14:paraId="0000001E">
      <w:pPr>
        <w:numPr>
          <w:ilvl w:val="2"/>
          <w:numId w:val="15"/>
        </w:numPr>
        <w:ind w:left="2160" w:hanging="360"/>
        <w:rPr>
          <w:u w:val="none"/>
        </w:rPr>
      </w:pPr>
      <w:r w:rsidDel="00000000" w:rsidR="00000000" w:rsidRPr="00000000">
        <w:rPr>
          <w:rtl w:val="0"/>
        </w:rPr>
        <w:t xml:space="preserve">OCT 7 &amp; 21: 15-17 CEST</w:t>
      </w:r>
    </w:p>
    <w:p w:rsidR="00000000" w:rsidDel="00000000" w:rsidP="00000000" w:rsidRDefault="00000000" w:rsidRPr="00000000" w14:paraId="0000001F">
      <w:pPr>
        <w:numPr>
          <w:ilvl w:val="1"/>
          <w:numId w:val="15"/>
        </w:numPr>
        <w:ind w:left="1440" w:hanging="360"/>
        <w:rPr/>
      </w:pPr>
      <w:r w:rsidDel="00000000" w:rsidR="00000000" w:rsidRPr="00000000">
        <w:rPr>
          <w:rtl w:val="0"/>
        </w:rPr>
        <w:t xml:space="preserve">To advance the work on audio aspects, including specification of audio metadata, the MTSI SWG is proposing a joint telco with the EVS SWG </w:t>
      </w:r>
      <w:r w:rsidDel="00000000" w:rsidR="00000000" w:rsidRPr="00000000">
        <w:rPr>
          <w:highlight w:val="yellow"/>
          <w:rtl w:val="0"/>
        </w:rPr>
        <w:t xml:space="preserve">(likely on October 7th but TBC).</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u w:val="single"/>
        </w:rPr>
      </w:pPr>
      <w:r w:rsidDel="00000000" w:rsidR="00000000" w:rsidRPr="00000000">
        <w:rPr>
          <w:u w:val="single"/>
          <w:rtl w:val="0"/>
        </w:rPr>
        <w:t xml:space="preserve">FS_FLUS_NBMP</w:t>
      </w:r>
    </w:p>
    <w:p w:rsidR="00000000" w:rsidDel="00000000" w:rsidP="00000000" w:rsidRDefault="00000000" w:rsidRPr="00000000" w14:paraId="00000022">
      <w:pPr>
        <w:numPr>
          <w:ilvl w:val="0"/>
          <w:numId w:val="20"/>
        </w:numPr>
        <w:ind w:left="720" w:hanging="360"/>
        <w:rPr>
          <w:u w:val="none"/>
        </w:rPr>
      </w:pPr>
      <w:r w:rsidDel="00000000" w:rsidR="00000000" w:rsidRPr="00000000">
        <w:rPr>
          <w:rtl w:val="0"/>
        </w:rPr>
        <w:t xml:space="preserve">Agreed to include in the Permanent Document call flows for the different deployment scenarios.</w:t>
      </w:r>
    </w:p>
    <w:p w:rsidR="00000000" w:rsidDel="00000000" w:rsidP="00000000" w:rsidRDefault="00000000" w:rsidRPr="00000000" w14:paraId="00000023">
      <w:pPr>
        <w:numPr>
          <w:ilvl w:val="1"/>
          <w:numId w:val="20"/>
        </w:numPr>
        <w:ind w:left="1440" w:hanging="360"/>
        <w:rPr>
          <w:u w:val="none"/>
        </w:rPr>
      </w:pPr>
      <w:r w:rsidDel="00000000" w:rsidR="00000000" w:rsidRPr="00000000">
        <w:rPr>
          <w:rtl w:val="0"/>
        </w:rPr>
        <w:t xml:space="preserve">Agreed discuss extensions to SA6 Edge architecture in a joint telco with FS_EMSA experts</w:t>
      </w:r>
    </w:p>
    <w:p w:rsidR="00000000" w:rsidDel="00000000" w:rsidP="00000000" w:rsidRDefault="00000000" w:rsidRPr="00000000" w14:paraId="00000024">
      <w:pPr>
        <w:numPr>
          <w:ilvl w:val="0"/>
          <w:numId w:val="20"/>
        </w:numPr>
        <w:ind w:left="720" w:hanging="360"/>
        <w:rPr>
          <w:u w:val="none"/>
        </w:rPr>
      </w:pPr>
      <w:r w:rsidDel="00000000" w:rsidR="00000000" w:rsidRPr="00000000">
        <w:rPr>
          <w:rtl w:val="0"/>
        </w:rPr>
        <w:t xml:space="preserve">Scheduled two telcos before SA4#111-e</w:t>
      </w:r>
    </w:p>
    <w:p w:rsidR="00000000" w:rsidDel="00000000" w:rsidP="00000000" w:rsidRDefault="00000000" w:rsidRPr="00000000" w14:paraId="00000025">
      <w:pPr>
        <w:numPr>
          <w:ilvl w:val="1"/>
          <w:numId w:val="20"/>
        </w:numPr>
        <w:ind w:left="1440" w:hanging="360"/>
        <w:rPr>
          <w:u w:val="none"/>
        </w:rPr>
      </w:pPr>
      <w:r w:rsidDel="00000000" w:rsidR="00000000" w:rsidRPr="00000000">
        <w:rPr>
          <w:rtl w:val="0"/>
        </w:rPr>
        <w:t xml:space="preserve">Tecos agreed so far are for </w:t>
      </w:r>
    </w:p>
    <w:p w:rsidR="00000000" w:rsidDel="00000000" w:rsidP="00000000" w:rsidRDefault="00000000" w:rsidRPr="00000000" w14:paraId="00000026">
      <w:pPr>
        <w:numPr>
          <w:ilvl w:val="2"/>
          <w:numId w:val="20"/>
        </w:numPr>
        <w:ind w:left="2160" w:hanging="360"/>
        <w:rPr>
          <w:u w:val="none"/>
        </w:rPr>
      </w:pPr>
      <w:r w:rsidDel="00000000" w:rsidR="00000000" w:rsidRPr="00000000">
        <w:rPr>
          <w:rtl w:val="0"/>
        </w:rPr>
        <w:t xml:space="preserve">SEP 23rd 18-20h CEST</w:t>
      </w:r>
    </w:p>
    <w:p w:rsidR="00000000" w:rsidDel="00000000" w:rsidP="00000000" w:rsidRDefault="00000000" w:rsidRPr="00000000" w14:paraId="00000027">
      <w:pPr>
        <w:numPr>
          <w:ilvl w:val="2"/>
          <w:numId w:val="20"/>
        </w:numPr>
        <w:ind w:left="2160" w:hanging="360"/>
        <w:rPr/>
      </w:pPr>
      <w:r w:rsidDel="00000000" w:rsidR="00000000" w:rsidRPr="00000000">
        <w:rPr>
          <w:rtl w:val="0"/>
        </w:rPr>
        <w:t xml:space="preserve">OCT 28th 17-19h CEST</w:t>
      </w:r>
    </w:p>
    <w:p w:rsidR="00000000" w:rsidDel="00000000" w:rsidP="00000000" w:rsidRDefault="00000000" w:rsidRPr="00000000" w14:paraId="00000028">
      <w:pPr>
        <w:numPr>
          <w:ilvl w:val="1"/>
          <w:numId w:val="20"/>
        </w:numPr>
        <w:ind w:left="1440" w:hanging="360"/>
        <w:rPr/>
      </w:pPr>
      <w:r w:rsidDel="00000000" w:rsidR="00000000" w:rsidRPr="00000000">
        <w:rPr>
          <w:rtl w:val="0"/>
        </w:rPr>
        <w:t xml:space="preserve">Also proposing a 3rd telco as joint with the MBS SWG on FS_EMSA </w:t>
      </w:r>
      <w:r w:rsidDel="00000000" w:rsidR="00000000" w:rsidRPr="00000000">
        <w:rPr>
          <w:highlight w:val="yellow"/>
          <w:rtl w:val="0"/>
        </w:rPr>
        <w:t xml:space="preserve">(likely for September 10th but TBC)</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u w:val="single"/>
        </w:rPr>
      </w:pPr>
      <w:r w:rsidDel="00000000" w:rsidR="00000000" w:rsidRPr="00000000">
        <w:rPr>
          <w:u w:val="single"/>
          <w:rtl w:val="0"/>
        </w:rPr>
        <w:t xml:space="preserve">New Study Item Proposal</w:t>
      </w:r>
    </w:p>
    <w:p w:rsidR="00000000" w:rsidDel="00000000" w:rsidP="00000000" w:rsidRDefault="00000000" w:rsidRPr="00000000" w14:paraId="0000002B">
      <w:pPr>
        <w:numPr>
          <w:ilvl w:val="0"/>
          <w:numId w:val="28"/>
        </w:numPr>
        <w:ind w:left="720" w:hanging="360"/>
        <w:rPr>
          <w:u w:val="none"/>
        </w:rPr>
      </w:pPr>
      <w:r w:rsidDel="00000000" w:rsidR="00000000" w:rsidRPr="00000000">
        <w:rPr>
          <w:rtl w:val="0"/>
        </w:rPr>
        <w:t xml:space="preserve">After discussing a proposed SID on Media Negotiation Extensions for Super Resolution it was agreed to schedule a telco to continue discussions as follows </w:t>
      </w:r>
      <w:r w:rsidDel="00000000" w:rsidR="00000000" w:rsidRPr="00000000">
        <w:rPr>
          <w:rtl w:val="0"/>
        </w:rPr>
      </w:r>
    </w:p>
    <w:p w:rsidR="00000000" w:rsidDel="00000000" w:rsidP="00000000" w:rsidRDefault="00000000" w:rsidRPr="00000000" w14:paraId="0000002C">
      <w:pPr>
        <w:rPr>
          <w:color w:val="ff0000"/>
        </w:rPr>
      </w:pPr>
      <w:r w:rsidDel="00000000" w:rsidR="00000000" w:rsidRPr="00000000">
        <w:rPr>
          <w:rtl w:val="0"/>
        </w:rPr>
      </w:r>
    </w:p>
    <w:p w:rsidR="00000000" w:rsidDel="00000000" w:rsidP="00000000" w:rsidRDefault="00000000" w:rsidRPr="00000000" w14:paraId="0000002D">
      <w:pPr>
        <w:rPr>
          <w:color w:val="ff0000"/>
        </w:rPr>
      </w:pPr>
      <w:r w:rsidDel="00000000" w:rsidR="00000000" w:rsidRPr="00000000">
        <w:rPr>
          <w:rtl w:val="0"/>
        </w:rPr>
      </w:r>
    </w:p>
    <w:tbl>
      <w:tblPr>
        <w:tblStyle w:val="Table1"/>
        <w:tblW w:w="936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495"/>
        <w:gridCol w:w="5865"/>
        <w:tblGridChange w:id="0">
          <w:tblGrid>
            <w:gridCol w:w="3495"/>
            <w:gridCol w:w="5865"/>
          </w:tblGrid>
        </w:tblGridChange>
      </w:tblGrid>
      <w:tr>
        <w:trPr>
          <w:trHeight w:val="2670" w:hRule="atLeast"/>
        </w:trPr>
        <w:tc>
          <w:tcPr>
            <w:tcBorders>
              <w:top w:color="000000" w:space="0" w:sz="8" w:val="single"/>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2E">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Telco </w:t>
            </w:r>
          </w:p>
          <w:p w:rsidR="00000000" w:rsidDel="00000000" w:rsidP="00000000" w:rsidRDefault="00000000" w:rsidRPr="00000000" w14:paraId="0000002F">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(Topic: Proposed SID on Media Negotiation Extensions for Super Resolution</w:t>
            </w:r>
          </w:p>
          <w:p w:rsidR="00000000" w:rsidDel="00000000" w:rsidP="00000000" w:rsidRDefault="00000000" w:rsidRPr="00000000" w14:paraId="00000030">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Date: 30 Sept 2020, </w:t>
            </w:r>
          </w:p>
          <w:p w:rsidR="00000000" w:rsidDel="00000000" w:rsidP="00000000" w:rsidRDefault="00000000" w:rsidRPr="00000000" w14:paraId="00000031">
            <w:pPr>
              <w:spacing w:after="60" w:before="60" w:line="276" w:lineRule="auto"/>
              <w:ind w:left="100" w:firstLine="0"/>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Time 06:30-08:00 CEST, Host: Qualcomm)</w:t>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32">
            <w:pPr>
              <w:numPr>
                <w:ilvl w:val="0"/>
                <w:numId w:val="21"/>
              </w:numPr>
              <w:spacing w:after="60" w:before="60" w:line="276" w:lineRule="auto"/>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Continue discussion on proposed SID for </w:t>
            </w:r>
            <w:r w:rsidDel="00000000" w:rsidR="00000000" w:rsidRPr="00000000">
              <w:rPr>
                <w:rFonts w:ascii="Arial" w:cs="Arial" w:eastAsia="Arial" w:hAnsi="Arial"/>
                <w:b w:val="1"/>
                <w:color w:val="0000ff"/>
                <w:sz w:val="22"/>
                <w:szCs w:val="22"/>
                <w:rtl w:val="0"/>
              </w:rPr>
              <w:t xml:space="preserve">Media Negotiation Extensions for Super Resolution</w:t>
            </w:r>
            <w:r w:rsidDel="00000000" w:rsidR="00000000" w:rsidRPr="00000000">
              <w:rPr>
                <w:rtl w:val="0"/>
              </w:rPr>
            </w:r>
          </w:p>
          <w:p w:rsidR="00000000" w:rsidDel="00000000" w:rsidP="00000000" w:rsidRDefault="00000000" w:rsidRPr="00000000" w14:paraId="00000033">
            <w:pPr>
              <w:spacing w:after="60" w:before="60" w:line="276" w:lineRule="auto"/>
              <w:ind w:left="0" w:firstLine="0"/>
              <w:rPr>
                <w:rFonts w:ascii="Arial" w:cs="Arial" w:eastAsia="Arial" w:hAnsi="Arial"/>
                <w:color w:val="0000ff"/>
                <w:sz w:val="22"/>
                <w:szCs w:val="22"/>
              </w:rPr>
            </w:pPr>
            <w:r w:rsidDel="00000000" w:rsidR="00000000" w:rsidRPr="00000000">
              <w:rPr>
                <w:rtl w:val="0"/>
              </w:rPr>
            </w:r>
          </w:p>
          <w:p w:rsidR="00000000" w:rsidDel="00000000" w:rsidP="00000000" w:rsidRDefault="00000000" w:rsidRPr="00000000" w14:paraId="00000034">
            <w:pPr>
              <w:numPr>
                <w:ilvl w:val="0"/>
                <w:numId w:val="29"/>
              </w:numPr>
              <w:spacing w:after="60" w:before="60" w:line="276" w:lineRule="auto"/>
              <w:ind w:left="720" w:hanging="360"/>
              <w:rPr>
                <w:rFonts w:ascii="Arial" w:cs="Arial" w:eastAsia="Arial" w:hAnsi="Arial"/>
                <w:color w:val="0000ff"/>
                <w:sz w:val="22"/>
                <w:szCs w:val="22"/>
              </w:rPr>
            </w:pPr>
            <w:r w:rsidDel="00000000" w:rsidR="00000000" w:rsidRPr="00000000">
              <w:rPr>
                <w:rFonts w:ascii="Arial" w:cs="Arial" w:eastAsia="Arial" w:hAnsi="Arial"/>
                <w:color w:val="0000ff"/>
                <w:sz w:val="22"/>
                <w:szCs w:val="22"/>
                <w:rtl w:val="0"/>
              </w:rPr>
              <w:t xml:space="preserve">Contribution submission deadline: 23:59 CEST, Sept 25, 2020</w:t>
            </w:r>
          </w:p>
        </w:tc>
      </w:tr>
    </w:tbl>
    <w:p w:rsidR="00000000" w:rsidDel="00000000" w:rsidP="00000000" w:rsidRDefault="00000000" w:rsidRPr="00000000" w14:paraId="00000035">
      <w:pPr>
        <w:rPr>
          <w:color w:val="ff0000"/>
        </w:rPr>
      </w:pPr>
      <w:r w:rsidDel="00000000" w:rsidR="00000000" w:rsidRPr="00000000">
        <w:rPr>
          <w:rtl w:val="0"/>
        </w:rPr>
      </w:r>
    </w:p>
    <w:p w:rsidR="00000000" w:rsidDel="00000000" w:rsidP="00000000" w:rsidRDefault="00000000" w:rsidRPr="00000000" w14:paraId="00000036">
      <w:pPr>
        <w:rPr>
          <w:color w:val="ff0000"/>
        </w:rPr>
      </w:pPr>
      <w:r w:rsidDel="00000000" w:rsidR="00000000" w:rsidRPr="00000000">
        <w:rPr>
          <w:rtl w:val="0"/>
        </w:rPr>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b w:val="1"/>
        </w:rPr>
      </w:pPr>
      <w:r w:rsidDel="00000000" w:rsidR="00000000" w:rsidRPr="00000000">
        <w:rPr>
          <w:b w:val="1"/>
          <w:rtl w:val="0"/>
        </w:rPr>
        <w:t xml:space="preserve">The output documents from the MTSI SWG sessions are:</w:t>
      </w:r>
    </w:p>
    <w:bookmarkStart w:colFirst="0" w:colLast="0" w:name="bookmark=id.yhsyxh85t565" w:id="0"/>
    <w:bookmarkEnd w:id="0"/>
    <w:p w:rsidR="00000000" w:rsidDel="00000000" w:rsidP="00000000" w:rsidRDefault="00000000" w:rsidRPr="00000000" w14:paraId="00000039">
      <w:pPr>
        <w:rPr>
          <w:b w:val="1"/>
        </w:rPr>
      </w:pPr>
      <w:r w:rsidDel="00000000" w:rsidR="00000000" w:rsidRPr="00000000">
        <w:rPr>
          <w:rtl w:val="0"/>
        </w:rPr>
      </w:r>
    </w:p>
    <w:p w:rsidR="00000000" w:rsidDel="00000000" w:rsidP="00000000" w:rsidRDefault="00000000" w:rsidRPr="00000000" w14:paraId="0000003A">
      <w:pPr>
        <w:rPr>
          <w:b w:val="1"/>
        </w:rPr>
      </w:pPr>
      <w:r w:rsidDel="00000000" w:rsidR="00000000" w:rsidRPr="00000000">
        <w:rPr>
          <w:rtl w:val="0"/>
        </w:rPr>
      </w:r>
    </w:p>
    <w:tbl>
      <w:tblPr>
        <w:tblStyle w:val="Table2"/>
        <w:tblW w:w="9360.0"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5"/>
        <w:gridCol w:w="5220"/>
        <w:gridCol w:w="3195"/>
        <w:tblGridChange w:id="0">
          <w:tblGrid>
            <w:gridCol w:w="945"/>
            <w:gridCol w:w="5220"/>
            <w:gridCol w:w="3195"/>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B">
            <w:pPr>
              <w:rPr>
                <w:rFonts w:ascii="Arial" w:cs="Arial" w:eastAsia="Arial" w:hAnsi="Arial"/>
              </w:rPr>
            </w:pPr>
            <w:r w:rsidDel="00000000" w:rsidR="00000000" w:rsidRPr="00000000">
              <w:rPr>
                <w:rFonts w:ascii="Arial" w:cs="Arial" w:eastAsia="Arial" w:hAnsi="Arial"/>
                <w:rtl w:val="0"/>
              </w:rPr>
              <w:t xml:space="preserve">13</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C">
            <w:pPr>
              <w:rPr>
                <w:rFonts w:ascii="Arial" w:cs="Arial" w:eastAsia="Arial" w:hAnsi="Arial"/>
              </w:rPr>
            </w:pPr>
            <w:r w:rsidDel="00000000" w:rsidR="00000000" w:rsidRPr="00000000">
              <w:rPr>
                <w:rFonts w:ascii="Arial" w:cs="Arial" w:eastAsia="Arial" w:hAnsi="Arial"/>
                <w:rtl w:val="0"/>
              </w:rPr>
              <w:t xml:space="preserve">Reports and general issues from sub-working-groups</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D">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E">
            <w:pPr>
              <w:rPr>
                <w:rFonts w:ascii="Arial" w:cs="Arial" w:eastAsia="Arial" w:hAnsi="Arial"/>
              </w:rPr>
            </w:pPr>
            <w:r w:rsidDel="00000000" w:rsidR="00000000" w:rsidRPr="00000000">
              <w:rPr>
                <w:rFonts w:ascii="Arial" w:cs="Arial" w:eastAsia="Arial" w:hAnsi="Arial"/>
                <w:rtl w:val="0"/>
              </w:rPr>
              <w:t xml:space="preserve">13.3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3F">
            <w:pPr>
              <w:rPr>
                <w:rFonts w:ascii="Arial" w:cs="Arial" w:eastAsia="Arial" w:hAnsi="Arial"/>
              </w:rPr>
            </w:pPr>
            <w:r w:rsidDel="00000000" w:rsidR="00000000" w:rsidRPr="00000000">
              <w:rPr>
                <w:rFonts w:ascii="Arial" w:cs="Arial" w:eastAsia="Arial" w:hAnsi="Arial"/>
                <w:rtl w:val="0"/>
              </w:rPr>
              <w:t xml:space="preserve">MTSI SWG</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0">
            <w:pPr>
              <w:rPr/>
            </w:pPr>
            <w:r w:rsidDel="00000000" w:rsidR="00000000" w:rsidRPr="00000000">
              <w:rPr>
                <w:rFonts w:ascii="Arial" w:cs="Arial" w:eastAsia="Arial" w:hAnsi="Arial"/>
                <w:b w:val="1"/>
                <w:color w:val="ff0000"/>
                <w:sz w:val="20"/>
                <w:szCs w:val="20"/>
                <w:rtl w:val="0"/>
              </w:rPr>
              <w:t xml:space="preserve">1188</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1">
            <w:pPr>
              <w:rPr>
                <w:rFonts w:ascii="Arial" w:cs="Arial" w:eastAsia="Arial" w:hAnsi="Arial"/>
              </w:rPr>
            </w:pPr>
            <w:r w:rsidDel="00000000" w:rsidR="00000000" w:rsidRPr="00000000">
              <w:rPr>
                <w:rFonts w:ascii="Arial" w:cs="Arial" w:eastAsia="Arial" w:hAnsi="Arial"/>
                <w:rtl w:val="0"/>
              </w:rPr>
              <w:t xml:space="preserve">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2">
            <w:pPr>
              <w:rPr>
                <w:rFonts w:ascii="Arial" w:cs="Arial" w:eastAsia="Arial" w:hAnsi="Arial"/>
              </w:rPr>
            </w:pPr>
            <w:r w:rsidDel="00000000" w:rsidR="00000000" w:rsidRPr="00000000">
              <w:rPr>
                <w:rFonts w:ascii="Arial" w:cs="Arial" w:eastAsia="Arial" w:hAnsi="Arial"/>
                <w:rtl w:val="0"/>
              </w:rPr>
              <w:t xml:space="preserve">CRs to completed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3">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TS 26.114 CR: 1006, 1189, 1190 </w:t>
            </w:r>
          </w:p>
          <w:p w:rsidR="00000000" w:rsidDel="00000000" w:rsidP="00000000" w:rsidRDefault="00000000" w:rsidRPr="00000000" w14:paraId="00000044">
            <w:pPr>
              <w:rPr>
                <w:rFonts w:ascii="Arial" w:cs="Arial" w:eastAsia="Arial" w:hAnsi="Arial"/>
                <w:b w:val="1"/>
                <w:color w:val="0000ff"/>
                <w:sz w:val="20"/>
                <w:szCs w:val="20"/>
              </w:rPr>
            </w:pPr>
            <w:r w:rsidDel="00000000" w:rsidR="00000000" w:rsidRPr="00000000">
              <w:rPr>
                <w:rFonts w:ascii="Arial" w:cs="Arial" w:eastAsia="Arial" w:hAnsi="Arial"/>
                <w:b w:val="1"/>
                <w:color w:val="0000ff"/>
                <w:sz w:val="20"/>
                <w:szCs w:val="20"/>
                <w:rtl w:val="0"/>
              </w:rPr>
              <w:t xml:space="preserve">TS 26.223 CR: 1191</w:t>
            </w:r>
          </w:p>
          <w:p w:rsidR="00000000" w:rsidDel="00000000" w:rsidP="00000000" w:rsidRDefault="00000000" w:rsidRPr="00000000" w14:paraId="00000045">
            <w:pPr>
              <w:rPr>
                <w:color w:val="0000ff"/>
              </w:rPr>
            </w:pPr>
            <w:r w:rsidDel="00000000" w:rsidR="00000000" w:rsidRPr="00000000">
              <w:rPr>
                <w:rFonts w:ascii="Arial" w:cs="Arial" w:eastAsia="Arial" w:hAnsi="Arial"/>
                <w:b w:val="1"/>
                <w:color w:val="0000ff"/>
                <w:sz w:val="20"/>
                <w:szCs w:val="20"/>
                <w:rtl w:val="0"/>
              </w:rPr>
              <w:t xml:space="preserve">TS 26.238 CR: 1192</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6">
            <w:pPr>
              <w:rPr>
                <w:rFonts w:ascii="Arial" w:cs="Arial" w:eastAsia="Arial" w:hAnsi="Arial"/>
              </w:rPr>
            </w:pPr>
            <w:r w:rsidDel="00000000" w:rsidR="00000000" w:rsidRPr="00000000">
              <w:rPr>
                <w:rFonts w:ascii="Arial" w:cs="Arial" w:eastAsia="Arial" w:hAnsi="Arial"/>
                <w:rtl w:val="0"/>
              </w:rPr>
              <w:t xml:space="preserve">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7">
            <w:pPr>
              <w:rPr>
                <w:rFonts w:ascii="Arial" w:cs="Arial" w:eastAsia="Arial" w:hAnsi="Arial"/>
              </w:rPr>
            </w:pPr>
            <w:r w:rsidDel="00000000" w:rsidR="00000000" w:rsidRPr="00000000">
              <w:rPr>
                <w:rFonts w:ascii="Arial" w:cs="Arial" w:eastAsia="Arial" w:hAnsi="Arial"/>
                <w:rtl w:val="0"/>
              </w:rPr>
              <w:t xml:space="preserve">Release 17 Features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8">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9">
            <w:pPr>
              <w:rPr>
                <w:rFonts w:ascii="Arial" w:cs="Arial" w:eastAsia="Arial" w:hAnsi="Arial"/>
              </w:rPr>
            </w:pPr>
            <w:r w:rsidDel="00000000" w:rsidR="00000000" w:rsidRPr="00000000">
              <w:rPr>
                <w:rFonts w:ascii="Arial" w:cs="Arial" w:eastAsia="Arial" w:hAnsi="Arial"/>
                <w:rtl w:val="0"/>
              </w:rPr>
              <w:t xml:space="preserve">16.2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A">
            <w:pPr>
              <w:rPr>
                <w:rFonts w:ascii="Arial" w:cs="Arial" w:eastAsia="Arial" w:hAnsi="Arial"/>
              </w:rPr>
            </w:pPr>
            <w:r w:rsidDel="00000000" w:rsidR="00000000" w:rsidRPr="00000000">
              <w:rPr>
                <w:rFonts w:ascii="Arial" w:cs="Arial" w:eastAsia="Arial" w:hAnsi="Arial"/>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B">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PD: 1194</w:t>
            </w:r>
          </w:p>
          <w:p w:rsidR="00000000" w:rsidDel="00000000" w:rsidP="00000000" w:rsidRDefault="00000000" w:rsidRPr="00000000" w14:paraId="0000004C">
            <w:pPr>
              <w:rPr>
                <w:rFonts w:ascii="Arial" w:cs="Arial" w:eastAsia="Arial" w:hAnsi="Arial"/>
                <w:b w:val="1"/>
                <w:color w:val="0000ff"/>
                <w:sz w:val="20"/>
                <w:szCs w:val="20"/>
              </w:rPr>
            </w:pPr>
            <w:r w:rsidDel="00000000" w:rsidR="00000000" w:rsidRPr="00000000">
              <w:rPr>
                <w:rFonts w:ascii="Arial" w:cs="Arial" w:eastAsia="Arial" w:hAnsi="Arial"/>
                <w:b w:val="1"/>
                <w:color w:val="ff0000"/>
                <w:sz w:val="20"/>
                <w:szCs w:val="20"/>
                <w:rtl w:val="0"/>
              </w:rPr>
              <w:t xml:space="preserve">TP: 1193</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D">
            <w:pPr>
              <w:rPr>
                <w:rFonts w:ascii="Arial" w:cs="Arial" w:eastAsia="Arial" w:hAnsi="Arial"/>
              </w:rPr>
            </w:pPr>
            <w:r w:rsidDel="00000000" w:rsidR="00000000" w:rsidRPr="00000000">
              <w:rPr>
                <w:rFonts w:ascii="Arial" w:cs="Arial" w:eastAsia="Arial" w:hAnsi="Arial"/>
                <w:rtl w:val="0"/>
              </w:rPr>
              <w:t xml:space="preserve">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E">
            <w:pPr>
              <w:rPr>
                <w:rFonts w:ascii="Arial" w:cs="Arial" w:eastAsia="Arial" w:hAnsi="Arial"/>
              </w:rPr>
            </w:pPr>
            <w:r w:rsidDel="00000000" w:rsidR="00000000" w:rsidRPr="00000000">
              <w:rPr>
                <w:rFonts w:ascii="Arial" w:cs="Arial" w:eastAsia="Arial" w:hAnsi="Arial"/>
                <w:rtl w:val="0"/>
              </w:rPr>
              <w:t xml:space="preserve">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4F">
            <w:pPr>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0">
            <w:pPr>
              <w:rPr>
                <w:rFonts w:ascii="Arial" w:cs="Arial" w:eastAsia="Arial" w:hAnsi="Arial"/>
              </w:rPr>
            </w:pPr>
            <w:r w:rsidDel="00000000" w:rsidR="00000000" w:rsidRPr="00000000">
              <w:rPr>
                <w:rFonts w:ascii="Arial" w:cs="Arial" w:eastAsia="Arial" w:hAnsi="Arial"/>
                <w:rtl w:val="0"/>
              </w:rPr>
              <w:t xml:space="preserve">17.6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1">
            <w:pPr>
              <w:rPr>
                <w:rFonts w:ascii="Arial" w:cs="Arial" w:eastAsia="Arial" w:hAnsi="Arial"/>
              </w:rPr>
            </w:pPr>
            <w:r w:rsidDel="00000000" w:rsidR="00000000" w:rsidRPr="00000000">
              <w:rPr>
                <w:rFonts w:ascii="Arial" w:cs="Arial" w:eastAsia="Arial" w:hAnsi="Arial"/>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52">
            <w:pPr>
              <w:rPr/>
            </w:pPr>
            <w:r w:rsidDel="00000000" w:rsidR="00000000" w:rsidRPr="00000000">
              <w:rPr>
                <w:rFonts w:ascii="Arial" w:cs="Arial" w:eastAsia="Arial" w:hAnsi="Arial"/>
                <w:b w:val="1"/>
                <w:color w:val="0000ff"/>
                <w:sz w:val="20"/>
                <w:szCs w:val="20"/>
                <w:rtl w:val="0"/>
              </w:rPr>
              <w:t xml:space="preserve">TP: 1203</w:t>
            </w:r>
            <w:r w:rsidDel="00000000" w:rsidR="00000000" w:rsidRPr="00000000">
              <w:rPr>
                <w:rtl w:val="0"/>
              </w:rPr>
            </w:r>
          </w:p>
        </w:tc>
      </w:tr>
    </w:tbl>
    <w:p w:rsidR="00000000" w:rsidDel="00000000" w:rsidP="00000000" w:rsidRDefault="00000000" w:rsidRPr="00000000" w14:paraId="00000053">
      <w:pPr>
        <w:rPr>
          <w:b w:val="1"/>
        </w:rPr>
      </w:pPr>
      <w:r w:rsidDel="00000000" w:rsidR="00000000" w:rsidRPr="00000000">
        <w:rPr>
          <w:rtl w:val="0"/>
        </w:rPr>
      </w:r>
    </w:p>
    <w:p w:rsidR="00000000" w:rsidDel="00000000" w:rsidP="00000000" w:rsidRDefault="00000000" w:rsidRPr="00000000" w14:paraId="00000054">
      <w:pPr>
        <w:tabs>
          <w:tab w:val="left" w:pos="7200"/>
        </w:tabs>
        <w:spacing w:before="120" w:lineRule="auto"/>
        <w:rPr>
          <w:color w:val="3333ff"/>
        </w:rPr>
      </w:pPr>
      <w:r w:rsidDel="00000000" w:rsidR="00000000" w:rsidRPr="00000000">
        <w:rPr>
          <w:b w:val="1"/>
          <w:color w:val="3333ff"/>
          <w:rtl w:val="0"/>
        </w:rPr>
        <w:t xml:space="preserve">Agreed in MTSI SWG</w:t>
      </w:r>
      <w:r w:rsidDel="00000000" w:rsidR="00000000" w:rsidRPr="00000000">
        <w:rPr>
          <w:rtl w:val="0"/>
        </w:rPr>
      </w:r>
    </w:p>
    <w:p w:rsidR="00000000" w:rsidDel="00000000" w:rsidP="00000000" w:rsidRDefault="00000000" w:rsidRPr="00000000" w14:paraId="00000055">
      <w:pPr>
        <w:tabs>
          <w:tab w:val="left" w:pos="7200"/>
        </w:tabs>
        <w:spacing w:before="120" w:lineRule="auto"/>
        <w:rPr>
          <w:color w:val="ff0000"/>
        </w:rPr>
      </w:pPr>
      <w:r w:rsidDel="00000000" w:rsidR="00000000" w:rsidRPr="00000000">
        <w:rPr>
          <w:b w:val="1"/>
          <w:color w:val="ff0000"/>
          <w:rtl w:val="0"/>
        </w:rPr>
        <w:t xml:space="preserve">No status in MTSI SWG</w:t>
      </w:r>
      <w:r w:rsidDel="00000000" w:rsidR="00000000" w:rsidRPr="00000000">
        <w:rPr>
          <w:rtl w:val="0"/>
        </w:rPr>
      </w:r>
    </w:p>
    <w:p w:rsidR="00000000" w:rsidDel="00000000" w:rsidP="00000000" w:rsidRDefault="00000000" w:rsidRPr="00000000" w14:paraId="00000056">
      <w:pPr>
        <w:pStyle w:val="Title"/>
        <w:keepNext w:val="1"/>
        <w:keepLines w:val="1"/>
        <w:spacing w:line="276" w:lineRule="auto"/>
        <w:rPr>
          <w:rFonts w:ascii="Arial" w:cs="Arial" w:eastAsia="Arial" w:hAnsi="Arial"/>
        </w:rPr>
      </w:pPr>
      <w:r w:rsidDel="00000000" w:rsidR="00000000" w:rsidRPr="00000000">
        <w:rPr>
          <w:rFonts w:ascii="Arial" w:cs="Arial" w:eastAsia="Arial" w:hAnsi="Arial"/>
          <w:rtl w:val="0"/>
        </w:rPr>
        <w:t xml:space="preserve">SWG Minutes during SA4#110-e</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pStyle w:val="Heading2"/>
        <w:rPr/>
      </w:pPr>
      <w:r w:rsidDel="00000000" w:rsidR="00000000" w:rsidRPr="00000000">
        <w:rPr>
          <w:rtl w:val="0"/>
        </w:rPr>
        <w:t xml:space="preserve">11.1 Opening of the session</w:t>
      </w:r>
    </w:p>
    <w:p w:rsidR="00000000" w:rsidDel="00000000" w:rsidP="00000000" w:rsidRDefault="00000000" w:rsidRPr="00000000" w14:paraId="00000059">
      <w:pPr>
        <w:rPr/>
      </w:pPr>
      <w:r w:rsidDel="00000000" w:rsidR="00000000" w:rsidRPr="00000000">
        <w:rPr>
          <w:rtl w:val="0"/>
        </w:rPr>
        <w:t xml:space="preserve">Mr. Nikolai Leung (Qualcomm, Chairman of MTSI SWG) opened the e-meeting sessions on August 19th, and the Telco sessions at 06:06 CEST on August 21st.</w:t>
      </w:r>
    </w:p>
    <w:p w:rsidR="00000000" w:rsidDel="00000000" w:rsidP="00000000" w:rsidRDefault="00000000" w:rsidRPr="00000000" w14:paraId="0000005A">
      <w:pPr>
        <w:rPr/>
      </w:pPr>
      <w:r w:rsidDel="00000000" w:rsidR="00000000" w:rsidRPr="00000000">
        <w:rPr>
          <w:rtl w:val="0"/>
        </w:rPr>
        <w:t xml:space="preserve"> </w:t>
      </w:r>
    </w:p>
    <w:p w:rsidR="00000000" w:rsidDel="00000000" w:rsidP="00000000" w:rsidRDefault="00000000" w:rsidRPr="00000000" w14:paraId="0000005B">
      <w:pPr>
        <w:rPr/>
      </w:pPr>
      <w:r w:rsidDel="00000000" w:rsidR="00000000" w:rsidRPr="00000000">
        <w:rPr>
          <w:rtl w:val="0"/>
        </w:rPr>
        <w:t xml:space="preserve">The minutes are shared online here: </w:t>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hyperlink r:id="rId8">
        <w:r w:rsidDel="00000000" w:rsidR="00000000" w:rsidRPr="00000000">
          <w:rPr>
            <w:color w:val="1155cc"/>
            <w:u w:val="single"/>
            <w:rtl w:val="0"/>
          </w:rPr>
          <w:t xml:space="preserve">https://drive.google.com/file/d/1GRIKeS5UkfcNsASY8zoPC0S5saSymtg4/view?usp=sharing</w:t>
        </w:r>
      </w:hyperlink>
      <w:r w:rsidDel="00000000" w:rsidR="00000000" w:rsidRPr="00000000">
        <w:rPr>
          <w:rtl w:val="0"/>
        </w:rPr>
      </w:r>
    </w:p>
    <w:p w:rsidR="00000000" w:rsidDel="00000000" w:rsidP="00000000" w:rsidRDefault="00000000" w:rsidRPr="00000000" w14:paraId="0000005E">
      <w:pPr>
        <w:rPr/>
      </w:pPr>
      <w:r w:rsidDel="00000000" w:rsidR="00000000" w:rsidRPr="00000000">
        <w:rPr>
          <w:rtl w:val="0"/>
        </w:rPr>
      </w:r>
    </w:p>
    <w:p w:rsidR="00000000" w:rsidDel="00000000" w:rsidP="00000000" w:rsidRDefault="00000000" w:rsidRPr="00000000" w14:paraId="0000005F">
      <w:pPr>
        <w:rPr/>
      </w:pPr>
      <w:r w:rsidDel="00000000" w:rsidR="00000000" w:rsidRPr="00000000">
        <w:rPr>
          <w:rtl w:val="0"/>
        </w:rPr>
        <w:t xml:space="preserve">Bo Burman, Charles Lo, and Iraj Sodagar </w:t>
      </w:r>
      <w:r w:rsidDel="00000000" w:rsidR="00000000" w:rsidRPr="00000000">
        <w:rPr>
          <w:rtl w:val="0"/>
        </w:rPr>
        <w:t xml:space="preserve">agreed to serve as the acting secretaries for the meeting.</w:t>
      </w:r>
    </w:p>
    <w:p w:rsidR="00000000" w:rsidDel="00000000" w:rsidP="00000000" w:rsidRDefault="00000000" w:rsidRPr="00000000" w14:paraId="00000060">
      <w:pPr>
        <w:rPr/>
      </w:pPr>
      <w:r w:rsidDel="00000000" w:rsidR="00000000" w:rsidRPr="00000000">
        <w:rPr>
          <w:rtl w:val="0"/>
        </w:rPr>
      </w:r>
    </w:p>
    <w:p w:rsidR="00000000" w:rsidDel="00000000" w:rsidP="00000000" w:rsidRDefault="00000000" w:rsidRPr="00000000" w14:paraId="00000061">
      <w:pPr>
        <w:rPr>
          <w:b w:val="1"/>
          <w:u w:val="single"/>
        </w:rPr>
      </w:pPr>
      <w:r w:rsidDel="00000000" w:rsidR="00000000" w:rsidRPr="00000000">
        <w:rPr>
          <w:b w:val="1"/>
          <w:u w:val="single"/>
          <w:rtl w:val="0"/>
        </w:rPr>
        <w:t xml:space="preserve">Draft Schedule for the Telcos:</w:t>
      </w:r>
    </w:p>
    <w:p w:rsidR="00000000" w:rsidDel="00000000" w:rsidP="00000000" w:rsidRDefault="00000000" w:rsidRPr="00000000" w14:paraId="00000062">
      <w:pPr>
        <w:rPr/>
      </w:pPr>
      <w:r w:rsidDel="00000000" w:rsidR="00000000" w:rsidRPr="00000000">
        <w:rPr>
          <w:rtl w:val="0"/>
        </w:rPr>
      </w:r>
    </w:p>
    <w:p w:rsidR="00000000" w:rsidDel="00000000" w:rsidP="00000000" w:rsidRDefault="00000000" w:rsidRPr="00000000" w14:paraId="00000063">
      <w:pPr>
        <w:ind w:left="720" w:firstLine="0"/>
        <w:rPr/>
      </w:pPr>
      <w:r w:rsidDel="00000000" w:rsidR="00000000" w:rsidRPr="00000000">
        <w:rPr>
          <w:b w:val="1"/>
          <w:rtl w:val="0"/>
        </w:rPr>
        <w:t xml:space="preserve">Friday August 21st:</w:t>
      </w:r>
      <w:r w:rsidDel="00000000" w:rsidR="00000000" w:rsidRPr="00000000">
        <w:rPr>
          <w:rtl w:val="0"/>
        </w:rPr>
      </w:r>
    </w:p>
    <w:p w:rsidR="00000000" w:rsidDel="00000000" w:rsidP="00000000" w:rsidRDefault="00000000" w:rsidRPr="00000000" w14:paraId="00000064">
      <w:pPr>
        <w:ind w:left="720" w:firstLine="0"/>
        <w:rPr/>
      </w:pPr>
      <w:r w:rsidDel="00000000" w:rsidR="00000000" w:rsidRPr="00000000">
        <w:rPr>
          <w:rtl w:val="0"/>
        </w:rPr>
        <w:t xml:space="preserve">11.1</w:t>
        <w:tab/>
        <w:t xml:space="preserve">Opening of the session</w:t>
      </w:r>
    </w:p>
    <w:p w:rsidR="00000000" w:rsidDel="00000000" w:rsidP="00000000" w:rsidRDefault="00000000" w:rsidRPr="00000000" w14:paraId="00000065">
      <w:pPr>
        <w:ind w:left="720" w:firstLine="0"/>
        <w:rPr/>
      </w:pPr>
      <w:r w:rsidDel="00000000" w:rsidR="00000000" w:rsidRPr="00000000">
        <w:rPr>
          <w:rtl w:val="0"/>
        </w:rPr>
        <w:t xml:space="preserve">11.2</w:t>
        <w:tab/>
        <w:t xml:space="preserve">Registration of documents</w:t>
      </w:r>
    </w:p>
    <w:p w:rsidR="00000000" w:rsidDel="00000000" w:rsidP="00000000" w:rsidRDefault="00000000" w:rsidRPr="00000000" w14:paraId="00000066">
      <w:pPr>
        <w:ind w:left="720" w:firstLine="0"/>
        <w:rPr/>
      </w:pPr>
      <w:r w:rsidDel="00000000" w:rsidR="00000000" w:rsidRPr="00000000">
        <w:rPr>
          <w:rtl w:val="0"/>
        </w:rPr>
        <w:t xml:space="preserve">11.3</w:t>
        <w:tab/>
        <w:t xml:space="preserve">Reports and liaisons from other groups</w:t>
      </w:r>
    </w:p>
    <w:p w:rsidR="00000000" w:rsidDel="00000000" w:rsidP="00000000" w:rsidRDefault="00000000" w:rsidRPr="00000000" w14:paraId="00000067">
      <w:pPr>
        <w:ind w:left="720" w:firstLine="0"/>
        <w:rPr/>
      </w:pPr>
      <w:r w:rsidDel="00000000" w:rsidR="00000000" w:rsidRPr="00000000">
        <w:rPr>
          <w:rtl w:val="0"/>
        </w:rPr>
        <w:t xml:space="preserve">11.4</w:t>
        <w:tab/>
        <w:t xml:space="preserve">CRs to Features in Release 16 and earlier</w:t>
      </w:r>
    </w:p>
    <w:p w:rsidR="00000000" w:rsidDel="00000000" w:rsidP="00000000" w:rsidRDefault="00000000" w:rsidRPr="00000000" w14:paraId="00000068">
      <w:pPr>
        <w:ind w:left="720" w:firstLine="0"/>
        <w:rPr/>
      </w:pPr>
      <w:r w:rsidDel="00000000" w:rsidR="00000000" w:rsidRPr="00000000">
        <w:rPr>
          <w:rtl w:val="0"/>
        </w:rPr>
        <w:t xml:space="preserve">11.5</w:t>
        <w:tab/>
        <w:t xml:space="preserve">ITT4RT</w:t>
      </w:r>
    </w:p>
    <w:p w:rsidR="00000000" w:rsidDel="00000000" w:rsidP="00000000" w:rsidRDefault="00000000" w:rsidRPr="00000000" w14:paraId="00000069">
      <w:pPr>
        <w:ind w:left="720" w:firstLine="0"/>
        <w:rPr/>
      </w:pPr>
      <w:r w:rsidDel="00000000" w:rsidR="00000000" w:rsidRPr="00000000">
        <w:rPr>
          <w:rtl w:val="0"/>
        </w:rPr>
        <w:t xml:space="preserve"> </w:t>
      </w:r>
    </w:p>
    <w:p w:rsidR="00000000" w:rsidDel="00000000" w:rsidP="00000000" w:rsidRDefault="00000000" w:rsidRPr="00000000" w14:paraId="0000006A">
      <w:pPr>
        <w:ind w:left="720" w:firstLine="0"/>
        <w:rPr/>
      </w:pPr>
      <w:r w:rsidDel="00000000" w:rsidR="00000000" w:rsidRPr="00000000">
        <w:rPr>
          <w:b w:val="1"/>
          <w:rtl w:val="0"/>
        </w:rPr>
        <w:t xml:space="preserve">Monday August 24th:</w:t>
      </w:r>
      <w:r w:rsidDel="00000000" w:rsidR="00000000" w:rsidRPr="00000000">
        <w:rPr>
          <w:rtl w:val="0"/>
        </w:rPr>
      </w:r>
    </w:p>
    <w:p w:rsidR="00000000" w:rsidDel="00000000" w:rsidP="00000000" w:rsidRDefault="00000000" w:rsidRPr="00000000" w14:paraId="0000006B">
      <w:pPr>
        <w:ind w:left="720" w:firstLine="0"/>
        <w:rPr/>
      </w:pPr>
      <w:r w:rsidDel="00000000" w:rsidR="00000000" w:rsidRPr="00000000">
        <w:rPr>
          <w:rtl w:val="0"/>
        </w:rPr>
        <w:t xml:space="preserve">11.5</w:t>
        <w:tab/>
        <w:t xml:space="preserve">ITT4RT (invited EVS SWG members to discuss </w:t>
      </w:r>
      <w:r w:rsidDel="00000000" w:rsidR="00000000" w:rsidRPr="00000000">
        <w:rPr>
          <w:rFonts w:ascii="Arial" w:cs="Arial" w:eastAsia="Arial" w:hAnsi="Arial"/>
          <w:b w:val="1"/>
          <w:sz w:val="20"/>
          <w:szCs w:val="20"/>
          <w:rtl w:val="0"/>
        </w:rPr>
        <w:t xml:space="preserve">1018</w:t>
      </w:r>
      <w:r w:rsidDel="00000000" w:rsidR="00000000" w:rsidRPr="00000000">
        <w:rPr>
          <w:rtl w:val="0"/>
        </w:rPr>
        <w:t xml:space="preserve"> and </w:t>
      </w:r>
      <w:r w:rsidDel="00000000" w:rsidR="00000000" w:rsidRPr="00000000">
        <w:rPr>
          <w:rFonts w:ascii="Arial" w:cs="Arial" w:eastAsia="Arial" w:hAnsi="Arial"/>
          <w:b w:val="1"/>
          <w:sz w:val="20"/>
          <w:szCs w:val="20"/>
          <w:rtl w:val="0"/>
        </w:rPr>
        <w:t xml:space="preserve">1022</w:t>
      </w:r>
      <w:r w:rsidDel="00000000" w:rsidR="00000000" w:rsidRPr="00000000">
        <w:rPr>
          <w:rtl w:val="0"/>
        </w:rPr>
        <w:t xml:space="preserve">)</w:t>
      </w:r>
    </w:p>
    <w:p w:rsidR="00000000" w:rsidDel="00000000" w:rsidP="00000000" w:rsidRDefault="00000000" w:rsidRPr="00000000" w14:paraId="0000006C">
      <w:pPr>
        <w:ind w:left="720" w:firstLine="0"/>
        <w:rPr/>
      </w:pPr>
      <w:r w:rsidDel="00000000" w:rsidR="00000000" w:rsidRPr="00000000">
        <w:rPr>
          <w:rtl w:val="0"/>
        </w:rPr>
        <w:t xml:space="preserve">11.6</w:t>
        <w:tab/>
        <w:t xml:space="preserve">FS_FLUS_NBMP </w:t>
      </w:r>
    </w:p>
    <w:p w:rsidR="00000000" w:rsidDel="00000000" w:rsidP="00000000" w:rsidRDefault="00000000" w:rsidRPr="00000000" w14:paraId="0000006D">
      <w:pPr>
        <w:ind w:left="720" w:firstLine="0"/>
        <w:rPr/>
      </w:pPr>
      <w:r w:rsidDel="00000000" w:rsidR="00000000" w:rsidRPr="00000000">
        <w:rPr>
          <w:rtl w:val="0"/>
        </w:rPr>
        <w:t xml:space="preserve"> </w:t>
      </w:r>
    </w:p>
    <w:p w:rsidR="00000000" w:rsidDel="00000000" w:rsidP="00000000" w:rsidRDefault="00000000" w:rsidRPr="00000000" w14:paraId="0000006E">
      <w:pPr>
        <w:ind w:left="720" w:firstLine="0"/>
        <w:rPr>
          <w:b w:val="1"/>
        </w:rPr>
      </w:pPr>
      <w:r w:rsidDel="00000000" w:rsidR="00000000" w:rsidRPr="00000000">
        <w:rPr>
          <w:b w:val="1"/>
          <w:rtl w:val="0"/>
        </w:rPr>
        <w:t xml:space="preserve">Tuesday August 25th:</w:t>
      </w:r>
    </w:p>
    <w:p w:rsidR="00000000" w:rsidDel="00000000" w:rsidP="00000000" w:rsidRDefault="00000000" w:rsidRPr="00000000" w14:paraId="0000006F">
      <w:pPr>
        <w:ind w:left="720" w:firstLine="0"/>
        <w:rPr/>
      </w:pPr>
      <w:r w:rsidDel="00000000" w:rsidR="00000000" w:rsidRPr="00000000">
        <w:rPr>
          <w:rtl w:val="0"/>
        </w:rPr>
        <w:t xml:space="preserve">11.8</w:t>
        <w:tab/>
        <w:t xml:space="preserve">New Work / New Work Items and Study Items </w:t>
      </w:r>
      <w:r w:rsidDel="00000000" w:rsidR="00000000" w:rsidRPr="00000000">
        <w:rPr>
          <w:rFonts w:ascii="Arial" w:cs="Arial" w:eastAsia="Arial" w:hAnsi="Arial"/>
          <w:b w:val="1"/>
          <w:sz w:val="20"/>
          <w:szCs w:val="20"/>
          <w:rtl w:val="0"/>
        </w:rPr>
        <w:t xml:space="preserve">(1068)</w:t>
      </w:r>
      <w:r w:rsidDel="00000000" w:rsidR="00000000" w:rsidRPr="00000000">
        <w:rPr>
          <w:rtl w:val="0"/>
        </w:rPr>
      </w:r>
    </w:p>
    <w:p w:rsidR="00000000" w:rsidDel="00000000" w:rsidP="00000000" w:rsidRDefault="00000000" w:rsidRPr="00000000" w14:paraId="00000070">
      <w:pPr>
        <w:ind w:left="720" w:firstLine="0"/>
        <w:rPr/>
      </w:pPr>
      <w:r w:rsidDel="00000000" w:rsidR="00000000" w:rsidRPr="00000000">
        <w:rPr>
          <w:rtl w:val="0"/>
        </w:rPr>
        <w:t xml:space="preserve">11.6</w:t>
        <w:tab/>
        <w:t xml:space="preserve">FS_FLUS_NBMP </w:t>
      </w:r>
      <w:r w:rsidDel="00000000" w:rsidR="00000000" w:rsidRPr="00000000">
        <w:rPr>
          <w:rFonts w:ascii="Arial" w:cs="Arial" w:eastAsia="Arial" w:hAnsi="Arial"/>
          <w:b w:val="1"/>
          <w:sz w:val="20"/>
          <w:szCs w:val="20"/>
          <w:rtl w:val="0"/>
        </w:rPr>
        <w:t xml:space="preserve">(1146)</w:t>
      </w:r>
      <w:r w:rsidDel="00000000" w:rsidR="00000000" w:rsidRPr="00000000">
        <w:rPr>
          <w:rtl w:val="0"/>
        </w:rPr>
      </w:r>
    </w:p>
    <w:p w:rsidR="00000000" w:rsidDel="00000000" w:rsidP="00000000" w:rsidRDefault="00000000" w:rsidRPr="00000000" w14:paraId="00000071">
      <w:pPr>
        <w:ind w:left="720" w:firstLine="0"/>
        <w:rPr/>
      </w:pPr>
      <w:r w:rsidDel="00000000" w:rsidR="00000000" w:rsidRPr="00000000">
        <w:rPr>
          <w:rtl w:val="0"/>
        </w:rPr>
        <w:t xml:space="preserve">11.5</w:t>
        <w:tab/>
        <w:t xml:space="preserve">ITT4RT (</w:t>
      </w:r>
      <w:r w:rsidDel="00000000" w:rsidR="00000000" w:rsidRPr="00000000">
        <w:rPr>
          <w:rFonts w:ascii="Arial" w:cs="Arial" w:eastAsia="Arial" w:hAnsi="Arial"/>
          <w:b w:val="1"/>
          <w:sz w:val="20"/>
          <w:szCs w:val="20"/>
          <w:rtl w:val="0"/>
        </w:rPr>
        <w:t xml:space="preserve">1045, 1047, 1142, 1153, 1154, 1023)</w:t>
      </w:r>
      <w:r w:rsidDel="00000000" w:rsidR="00000000" w:rsidRPr="00000000">
        <w:rPr>
          <w:rtl w:val="0"/>
        </w:rPr>
      </w:r>
    </w:p>
    <w:p w:rsidR="00000000" w:rsidDel="00000000" w:rsidP="00000000" w:rsidRDefault="00000000" w:rsidRPr="00000000" w14:paraId="00000072">
      <w:pPr>
        <w:ind w:left="720" w:firstLine="0"/>
        <w:rPr/>
      </w:pPr>
      <w:r w:rsidDel="00000000" w:rsidR="00000000" w:rsidRPr="00000000">
        <w:rPr>
          <w:rtl w:val="0"/>
        </w:rPr>
      </w:r>
    </w:p>
    <w:p w:rsidR="00000000" w:rsidDel="00000000" w:rsidP="00000000" w:rsidRDefault="00000000" w:rsidRPr="00000000" w14:paraId="00000073">
      <w:pPr>
        <w:ind w:left="720" w:firstLine="0"/>
        <w:rPr>
          <w:b w:val="1"/>
        </w:rPr>
      </w:pPr>
      <w:r w:rsidDel="00000000" w:rsidR="00000000" w:rsidRPr="00000000">
        <w:rPr>
          <w:b w:val="1"/>
          <w:rtl w:val="0"/>
        </w:rPr>
        <w:t xml:space="preserve">Wednesday August 26th:</w:t>
      </w:r>
    </w:p>
    <w:p w:rsidR="00000000" w:rsidDel="00000000" w:rsidP="00000000" w:rsidRDefault="00000000" w:rsidRPr="00000000" w14:paraId="00000074">
      <w:pPr>
        <w:ind w:left="720" w:firstLine="0"/>
        <w:rPr/>
      </w:pPr>
      <w:r w:rsidDel="00000000" w:rsidR="00000000" w:rsidRPr="00000000">
        <w:rPr>
          <w:rtl w:val="0"/>
        </w:rPr>
        <w:t xml:space="preserve">Wash-up of any open items and other documents</w:t>
      </w:r>
    </w:p>
    <w:p w:rsidR="00000000" w:rsidDel="00000000" w:rsidP="00000000" w:rsidRDefault="00000000" w:rsidRPr="00000000" w14:paraId="00000075">
      <w:pPr>
        <w:numPr>
          <w:ilvl w:val="0"/>
          <w:numId w:val="9"/>
        </w:numPr>
        <w:ind w:left="1440" w:hanging="360"/>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email agreements for: 1045, 1047, 1142, 1153, 1154, 1197</w:t>
      </w:r>
    </w:p>
    <w:p w:rsidR="00000000" w:rsidDel="00000000" w:rsidP="00000000" w:rsidRDefault="00000000" w:rsidRPr="00000000" w14:paraId="00000076">
      <w:pPr>
        <w:numPr>
          <w:ilvl w:val="0"/>
          <w:numId w:val="9"/>
        </w:numPr>
        <w:ind w:left="1440" w:hanging="360"/>
        <w:rPr>
          <w:rFonts w:ascii="Arial" w:cs="Arial" w:eastAsia="Arial" w:hAnsi="Arial"/>
          <w:b w:val="1"/>
          <w:sz w:val="20"/>
          <w:szCs w:val="20"/>
          <w:u w:val="none"/>
        </w:rPr>
      </w:pPr>
      <w:r w:rsidDel="00000000" w:rsidR="00000000" w:rsidRPr="00000000">
        <w:rPr>
          <w:rFonts w:ascii="Arial" w:cs="Arial" w:eastAsia="Arial" w:hAnsi="Arial"/>
          <w:b w:val="1"/>
          <w:sz w:val="20"/>
          <w:szCs w:val="20"/>
          <w:rtl w:val="0"/>
        </w:rPr>
        <w:t xml:space="preserve">1193, 1194, 1195, 1198, 1199</w:t>
      </w:r>
      <w:r w:rsidDel="00000000" w:rsidR="00000000" w:rsidRPr="00000000">
        <w:rPr>
          <w:rtl w:val="0"/>
        </w:rPr>
      </w:r>
    </w:p>
    <w:p w:rsidR="00000000" w:rsidDel="00000000" w:rsidP="00000000" w:rsidRDefault="00000000" w:rsidRPr="00000000" w14:paraId="00000077">
      <w:pPr>
        <w:ind w:left="720" w:firstLine="0"/>
        <w:rPr/>
      </w:pPr>
      <w:r w:rsidDel="00000000" w:rsidR="00000000" w:rsidRPr="00000000">
        <w:rPr>
          <w:rtl w:val="0"/>
        </w:rPr>
        <w:t xml:space="preserve">11.9</w:t>
        <w:tab/>
        <w:t xml:space="preserve">Any Other Business</w:t>
      </w:r>
    </w:p>
    <w:p w:rsidR="00000000" w:rsidDel="00000000" w:rsidP="00000000" w:rsidRDefault="00000000" w:rsidRPr="00000000" w14:paraId="00000078">
      <w:pPr>
        <w:ind w:left="720" w:firstLine="0"/>
        <w:rPr/>
      </w:pPr>
      <w:r w:rsidDel="00000000" w:rsidR="00000000" w:rsidRPr="00000000">
        <w:rPr>
          <w:rtl w:val="0"/>
        </w:rPr>
        <w:t xml:space="preserve">11.10</w:t>
        <w:tab/>
        <w:t xml:space="preserve">Close of the session</w:t>
      </w:r>
    </w:p>
    <w:p w:rsidR="00000000" w:rsidDel="00000000" w:rsidP="00000000" w:rsidRDefault="00000000" w:rsidRPr="00000000" w14:paraId="00000079">
      <w:pPr>
        <w:rPr/>
      </w:pPr>
      <w:r w:rsidDel="00000000" w:rsidR="00000000" w:rsidRPr="00000000">
        <w:rPr>
          <w:rtl w:val="0"/>
        </w:rPr>
      </w:r>
    </w:p>
    <w:p w:rsidR="00000000" w:rsidDel="00000000" w:rsidP="00000000" w:rsidRDefault="00000000" w:rsidRPr="00000000" w14:paraId="0000007A">
      <w:pPr>
        <w:pStyle w:val="Heading2"/>
        <w:rPr/>
      </w:pPr>
      <w:r w:rsidDel="00000000" w:rsidR="00000000" w:rsidRPr="00000000">
        <w:rPr>
          <w:rtl w:val="0"/>
        </w:rPr>
        <w:t xml:space="preserve">11.2 Registration of documents</w:t>
      </w:r>
    </w:p>
    <w:p w:rsidR="00000000" w:rsidDel="00000000" w:rsidP="00000000" w:rsidRDefault="00000000" w:rsidRPr="00000000" w14:paraId="0000007B">
      <w:pPr>
        <w:rPr/>
      </w:pPr>
      <w:r w:rsidDel="00000000" w:rsidR="00000000" w:rsidRPr="00000000">
        <w:rPr>
          <w:rtl w:val="0"/>
        </w:rPr>
        <w:t xml:space="preserve">The following documents were registered before the meeting:</w:t>
      </w:r>
    </w:p>
    <w:p w:rsidR="00000000" w:rsidDel="00000000" w:rsidP="00000000" w:rsidRDefault="00000000" w:rsidRPr="00000000" w14:paraId="0000007C">
      <w:pPr>
        <w:rPr/>
      </w:pPr>
      <w:r w:rsidDel="00000000" w:rsidR="00000000" w:rsidRPr="00000000">
        <w:rPr>
          <w:rtl w:val="0"/>
        </w:rPr>
      </w:r>
    </w:p>
    <w:tbl>
      <w:tblPr>
        <w:tblStyle w:val="Table3"/>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3.8307838908673"/>
        <w:gridCol w:w="4038.0345553939524"/>
        <w:gridCol w:w="4395.646471738804"/>
        <w:tblGridChange w:id="0">
          <w:tblGrid>
            <w:gridCol w:w="923.8307838908673"/>
            <w:gridCol w:w="4038.0345553939524"/>
            <w:gridCol w:w="4395.646471738804"/>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D">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E">
            <w:pPr>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7F">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0">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1">
            <w:pPr>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2">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3">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4">
            <w:pPr>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5">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6">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7">
            <w:pPr>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8">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26.114: 1006, 1041, 1057</w:t>
            </w:r>
          </w:p>
          <w:p w:rsidR="00000000" w:rsidDel="00000000" w:rsidP="00000000" w:rsidRDefault="00000000" w:rsidRPr="00000000" w14:paraId="0000008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26.223: 1043</w:t>
            </w:r>
          </w:p>
          <w:p w:rsidR="00000000" w:rsidDel="00000000" w:rsidP="00000000" w:rsidRDefault="00000000" w:rsidRPr="00000000" w14:paraId="0000008A">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26.238: 1053</w:t>
            </w:r>
          </w:p>
        </w:tc>
      </w:tr>
      <w:tr>
        <w:trPr>
          <w:trHeight w:val="163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B">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C">
            <w:pPr>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8D">
            <w:pPr>
              <w:rPr>
                <w:rFonts w:ascii="Arial" w:cs="Arial" w:eastAsia="Arial" w:hAnsi="Arial"/>
                <w:b w:val="1"/>
                <w:color w:val="999999"/>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999999"/>
                <w:sz w:val="20"/>
                <w:szCs w:val="20"/>
                <w:rtl w:val="0"/>
              </w:rPr>
              <w:t xml:space="preserve">1024</w:t>
            </w:r>
          </w:p>
          <w:p w:rsidR="00000000" w:rsidDel="00000000" w:rsidP="00000000" w:rsidRDefault="00000000" w:rsidRPr="00000000" w14:paraId="0000008E">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1018, 1019, 1020, 1022, 1045, 1047, 1142, 1153, 1154, </w:t>
            </w:r>
            <w:r w:rsidDel="00000000" w:rsidR="00000000" w:rsidRPr="00000000">
              <w:rPr>
                <w:rFonts w:ascii="Arial" w:cs="Arial" w:eastAsia="Arial" w:hAnsi="Arial"/>
                <w:b w:val="1"/>
                <w:strike w:val="1"/>
                <w:sz w:val="20"/>
                <w:szCs w:val="20"/>
                <w:rtl w:val="0"/>
              </w:rPr>
              <w:t xml:space="preserve">1151</w:t>
            </w:r>
            <w:r w:rsidDel="00000000" w:rsidR="00000000" w:rsidRPr="00000000">
              <w:rPr>
                <w:rtl w:val="0"/>
              </w:rPr>
            </w:r>
          </w:p>
          <w:p w:rsidR="00000000" w:rsidDel="00000000" w:rsidP="00000000" w:rsidRDefault="00000000" w:rsidRPr="00000000" w14:paraId="0000008F">
            <w:pPr>
              <w:rPr>
                <w:rFonts w:ascii="Arial" w:cs="Arial" w:eastAsia="Arial" w:hAnsi="Arial"/>
                <w:b w:val="1"/>
                <w:color w:val="999999"/>
                <w:sz w:val="20"/>
                <w:szCs w:val="20"/>
              </w:rPr>
            </w:pPr>
            <w:r w:rsidDel="00000000" w:rsidR="00000000" w:rsidRPr="00000000">
              <w:rPr>
                <w:rFonts w:ascii="Arial" w:cs="Arial" w:eastAsia="Arial" w:hAnsi="Arial"/>
                <w:b w:val="1"/>
                <w:color w:val="999999"/>
                <w:sz w:val="20"/>
                <w:szCs w:val="20"/>
                <w:rtl w:val="0"/>
              </w:rPr>
              <w:t xml:space="preserve">1021</w:t>
            </w:r>
          </w:p>
          <w:p w:rsidR="00000000" w:rsidDel="00000000" w:rsidP="00000000" w:rsidRDefault="00000000" w:rsidRPr="00000000" w14:paraId="00000090">
            <w:pPr>
              <w:rPr>
                <w:rFonts w:ascii="Arial" w:cs="Arial" w:eastAsia="Arial" w:hAnsi="Arial"/>
                <w:b w:val="1"/>
                <w:color w:val="999999"/>
                <w:sz w:val="20"/>
                <w:szCs w:val="20"/>
              </w:rPr>
            </w:pPr>
            <w:r w:rsidDel="00000000" w:rsidR="00000000" w:rsidRPr="00000000">
              <w:rPr>
                <w:rFonts w:ascii="Arial" w:cs="Arial" w:eastAsia="Arial" w:hAnsi="Arial"/>
                <w:b w:val="1"/>
                <w:sz w:val="20"/>
                <w:szCs w:val="20"/>
                <w:rtl w:val="0"/>
              </w:rPr>
              <w:t xml:space="preserve">26.114: </w:t>
            </w:r>
            <w:r w:rsidDel="00000000" w:rsidR="00000000" w:rsidRPr="00000000">
              <w:rPr>
                <w:rFonts w:ascii="Arial" w:cs="Arial" w:eastAsia="Arial" w:hAnsi="Arial"/>
                <w:b w:val="1"/>
                <w:color w:val="999999"/>
                <w:sz w:val="20"/>
                <w:szCs w:val="20"/>
                <w:rtl w:val="0"/>
              </w:rPr>
              <w:t xml:space="preserve">1023</w:t>
            </w:r>
          </w:p>
          <w:p w:rsidR="00000000" w:rsidDel="00000000" w:rsidP="00000000" w:rsidRDefault="00000000" w:rsidRPr="00000000" w14:paraId="00000091">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TP: 1025</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2">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3">
            <w:pPr>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4">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PD: 1061</w:t>
            </w:r>
          </w:p>
          <w:p w:rsidR="00000000" w:rsidDel="00000000" w:rsidP="00000000" w:rsidRDefault="00000000" w:rsidRPr="00000000" w14:paraId="0000009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TP: 1062</w:t>
            </w:r>
          </w:p>
          <w:p w:rsidR="00000000" w:rsidDel="00000000" w:rsidP="00000000" w:rsidRDefault="00000000" w:rsidRPr="00000000" w14:paraId="00000096">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1146</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7">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8">
            <w:pPr>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9">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A">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B">
            <w:pPr>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C">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FS_MNE_SR: 1068</w:t>
            </w:r>
          </w:p>
          <w:p w:rsidR="00000000" w:rsidDel="00000000" w:rsidP="00000000" w:rsidRDefault="00000000" w:rsidRPr="00000000" w14:paraId="0000009D">
            <w:pPr>
              <w:rPr>
                <w:rFonts w:ascii="Arial" w:cs="Arial" w:eastAsia="Arial" w:hAnsi="Arial"/>
                <w:b w:val="1"/>
                <w:sz w:val="20"/>
                <w:szCs w:val="20"/>
              </w:rPr>
            </w:pPr>
            <w:r w:rsidDel="00000000" w:rsidR="00000000" w:rsidRPr="00000000">
              <w:rPr>
                <w:rFonts w:ascii="Arial" w:cs="Arial" w:eastAsia="Arial" w:hAnsi="Arial"/>
                <w:b w:val="1"/>
                <w:strike w:val="1"/>
                <w:color w:val="808080"/>
                <w:sz w:val="20"/>
                <w:szCs w:val="20"/>
                <w:rtl w:val="0"/>
              </w:rPr>
              <w:t xml:space="preserve">1069</w:t>
            </w: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E">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9F">
            <w:pPr>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1">
            <w:pPr>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2">
            <w:pPr>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0A3">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The agenda and allocation of documents were approved.</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pStyle w:val="Heading2"/>
        <w:rPr/>
      </w:pPr>
      <w:r w:rsidDel="00000000" w:rsidR="00000000" w:rsidRPr="00000000">
        <w:rPr>
          <w:rtl w:val="0"/>
        </w:rPr>
        <w:t xml:space="preserve">11.3 Reports and liaisons from other groups</w:t>
      </w:r>
    </w:p>
    <w:p w:rsidR="00000000" w:rsidDel="00000000" w:rsidP="00000000" w:rsidRDefault="00000000" w:rsidRPr="00000000" w14:paraId="000000A8">
      <w:pPr>
        <w:rPr/>
      </w:pPr>
      <w:r w:rsidDel="00000000" w:rsidR="00000000" w:rsidRPr="00000000">
        <w:rPr>
          <w:rtl w:val="0"/>
        </w:rPr>
        <w:t xml:space="preserve">None.</w:t>
      </w:r>
    </w:p>
    <w:p w:rsidR="00000000" w:rsidDel="00000000" w:rsidP="00000000" w:rsidRDefault="00000000" w:rsidRPr="00000000" w14:paraId="000000A9">
      <w:pPr>
        <w:rPr/>
      </w:pPr>
      <w:r w:rsidDel="00000000" w:rsidR="00000000" w:rsidRPr="00000000">
        <w:rPr>
          <w:rtl w:val="0"/>
        </w:rPr>
      </w:r>
    </w:p>
    <w:p w:rsidR="00000000" w:rsidDel="00000000" w:rsidP="00000000" w:rsidRDefault="00000000" w:rsidRPr="00000000" w14:paraId="000000AA">
      <w:pPr>
        <w:pStyle w:val="Heading2"/>
        <w:rPr/>
      </w:pPr>
      <w:r w:rsidDel="00000000" w:rsidR="00000000" w:rsidRPr="00000000">
        <w:rPr>
          <w:rtl w:val="0"/>
        </w:rPr>
        <w:t xml:space="preserve">11.4 CRs to Features in Release 16 and earlier</w:t>
      </w:r>
    </w:p>
    <w:p w:rsidR="00000000" w:rsidDel="00000000" w:rsidP="00000000" w:rsidRDefault="00000000" w:rsidRPr="00000000" w14:paraId="000000AB">
      <w:pPr>
        <w:spacing w:before="120" w:lineRule="auto"/>
        <w:rPr/>
      </w:pPr>
      <w:r w:rsidDel="00000000" w:rsidR="00000000" w:rsidRPr="00000000">
        <w:rPr>
          <w:rtl w:val="0"/>
        </w:rPr>
      </w:r>
    </w:p>
    <w:tbl>
      <w:tblPr>
        <w:tblStyle w:val="Table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9">
              <w:r w:rsidDel="00000000" w:rsidR="00000000" w:rsidRPr="00000000">
                <w:rPr>
                  <w:rFonts w:ascii="Arial" w:cs="Arial" w:eastAsia="Arial" w:hAnsi="Arial"/>
                  <w:b w:val="1"/>
                  <w:color w:val="0000ff"/>
                  <w:sz w:val="16"/>
                  <w:szCs w:val="16"/>
                  <w:u w:val="single"/>
                  <w:rtl w:val="0"/>
                </w:rPr>
                <w:t xml:space="preserve">S4-201006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Editorial Improvements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Romania</w:t>
            </w:r>
            <w:r w:rsidDel="00000000" w:rsidR="00000000" w:rsidRPr="00000000">
              <w:rPr>
                <w:rtl w:val="0"/>
              </w:rPr>
            </w:r>
          </w:p>
        </w:tc>
      </w:tr>
    </w:tbl>
    <w:p w:rsidR="00000000" w:rsidDel="00000000" w:rsidP="00000000" w:rsidRDefault="00000000" w:rsidRPr="00000000" w14:paraId="000000AF">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B0">
      <w:pPr>
        <w:spacing w:before="120" w:lineRule="auto"/>
        <w:rPr/>
      </w:pPr>
      <w:r w:rsidDel="00000000" w:rsidR="00000000" w:rsidRPr="00000000">
        <w:rPr>
          <w:rtl w:val="0"/>
        </w:rPr>
        <w:t xml:space="preserve">No comments received.</w:t>
      </w:r>
    </w:p>
    <w:p w:rsidR="00000000" w:rsidDel="00000000" w:rsidP="00000000" w:rsidRDefault="00000000" w:rsidRPr="00000000" w14:paraId="000000B1">
      <w:pPr>
        <w:spacing w:before="120" w:lineRule="auto"/>
        <w:rPr/>
      </w:pPr>
      <w:r w:rsidDel="00000000" w:rsidR="00000000" w:rsidRPr="00000000">
        <w:rPr>
          <w:rtl w:val="0"/>
        </w:rPr>
        <w:t xml:space="preserve">Document was </w:t>
      </w:r>
      <w:r w:rsidDel="00000000" w:rsidR="00000000" w:rsidRPr="00000000">
        <w:rPr>
          <w:color w:val="0000ff"/>
          <w:rtl w:val="0"/>
        </w:rPr>
        <w:t xml:space="preserve">agreed</w:t>
      </w:r>
      <w:r w:rsidDel="00000000" w:rsidR="00000000" w:rsidRPr="00000000">
        <w:rPr>
          <w:rtl w:val="0"/>
        </w:rPr>
        <w:t xml:space="preserve">, to plenary agenda item 14.</w:t>
      </w:r>
    </w:p>
    <w:p w:rsidR="00000000" w:rsidDel="00000000" w:rsidP="00000000" w:rsidRDefault="00000000" w:rsidRPr="00000000" w14:paraId="000000B2">
      <w:pPr>
        <w:spacing w:before="120" w:lineRule="auto"/>
        <w:rPr/>
      </w:pPr>
      <w:r w:rsidDel="00000000" w:rsidR="00000000" w:rsidRPr="00000000">
        <w:rPr>
          <w:rtl w:val="0"/>
        </w:rPr>
      </w:r>
    </w:p>
    <w:tbl>
      <w:tblPr>
        <w:tblStyle w:val="Table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0">
              <w:r w:rsidDel="00000000" w:rsidR="00000000" w:rsidRPr="00000000">
                <w:rPr>
                  <w:rFonts w:ascii="Arial" w:cs="Arial" w:eastAsia="Arial" w:hAnsi="Arial"/>
                  <w:b w:val="1"/>
                  <w:color w:val="0000ff"/>
                  <w:sz w:val="16"/>
                  <w:szCs w:val="16"/>
                  <w:u w:val="single"/>
                  <w:rtl w:val="0"/>
                </w:rPr>
                <w:t xml:space="preserve">S4-201041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26.114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B6">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B7">
      <w:pPr>
        <w:spacing w:before="120" w:lineRule="auto"/>
        <w:rPr/>
      </w:pPr>
      <w:r w:rsidDel="00000000" w:rsidR="00000000" w:rsidRPr="00000000">
        <w:rPr>
          <w:rtl w:val="0"/>
        </w:rPr>
        <w:t xml:space="preserve">No comments received.</w:t>
      </w:r>
    </w:p>
    <w:p w:rsidR="00000000" w:rsidDel="00000000" w:rsidP="00000000" w:rsidRDefault="00000000" w:rsidRPr="00000000" w14:paraId="000000B8">
      <w:pPr>
        <w:spacing w:before="120" w:lineRule="auto"/>
        <w:rPr/>
      </w:pPr>
      <w:r w:rsidDel="00000000" w:rsidR="00000000" w:rsidRPr="00000000">
        <w:rPr>
          <w:rtl w:val="0"/>
        </w:rPr>
        <w:t xml:space="preserve">Document was revised to S4-201190.</w:t>
      </w:r>
    </w:p>
    <w:p w:rsidR="00000000" w:rsidDel="00000000" w:rsidP="00000000" w:rsidRDefault="00000000" w:rsidRPr="00000000" w14:paraId="000000B9">
      <w:pPr>
        <w:spacing w:before="120" w:lineRule="auto"/>
        <w:rPr/>
      </w:pPr>
      <w:r w:rsidDel="00000000" w:rsidR="00000000" w:rsidRPr="00000000">
        <w:rPr>
          <w:rtl w:val="0"/>
        </w:rPr>
      </w:r>
    </w:p>
    <w:tbl>
      <w:tblPr>
        <w:tblStyle w:val="Table6"/>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1">
              <w:r w:rsidDel="00000000" w:rsidR="00000000" w:rsidRPr="00000000">
                <w:rPr>
                  <w:rFonts w:ascii="Arial" w:cs="Arial" w:eastAsia="Arial" w:hAnsi="Arial"/>
                  <w:b w:val="1"/>
                  <w:color w:val="0000ff"/>
                  <w:sz w:val="16"/>
                  <w:szCs w:val="16"/>
                  <w:u w:val="single"/>
                  <w:rtl w:val="0"/>
                </w:rPr>
                <w:t xml:space="preserve">S4-201190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CR 26.114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BD">
      <w:pPr>
        <w:spacing w:before="120" w:lineRule="auto"/>
        <w:rPr/>
      </w:pPr>
      <w:r w:rsidDel="00000000" w:rsidR="00000000" w:rsidRPr="00000000">
        <w:rPr>
          <w:rtl w:val="0"/>
        </w:rPr>
        <w:t xml:space="preserve">S4-201190 was </w:t>
      </w:r>
      <w:r w:rsidDel="00000000" w:rsidR="00000000" w:rsidRPr="00000000">
        <w:rPr>
          <w:color w:val="0000ff"/>
          <w:rtl w:val="0"/>
        </w:rPr>
        <w:t xml:space="preserve">agreed</w:t>
      </w:r>
      <w:r w:rsidDel="00000000" w:rsidR="00000000" w:rsidRPr="00000000">
        <w:rPr>
          <w:rtl w:val="0"/>
        </w:rPr>
        <w:t xml:space="preserve"> without presentation, to plenary agenda item 14.</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r>
    </w:p>
    <w:tbl>
      <w:tblPr>
        <w:tblStyle w:val="Table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2">
              <w:r w:rsidDel="00000000" w:rsidR="00000000" w:rsidRPr="00000000">
                <w:rPr>
                  <w:rFonts w:ascii="Arial" w:cs="Arial" w:eastAsia="Arial" w:hAnsi="Arial"/>
                  <w:b w:val="1"/>
                  <w:color w:val="0000ff"/>
                  <w:sz w:val="16"/>
                  <w:szCs w:val="16"/>
                  <w:u w:val="single"/>
                  <w:rtl w:val="0"/>
                </w:rPr>
                <w:t xml:space="preserve">S4-201043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26.223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C3">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C4">
      <w:pPr>
        <w:spacing w:before="120" w:lineRule="auto"/>
        <w:rPr/>
      </w:pPr>
      <w:r w:rsidDel="00000000" w:rsidR="00000000" w:rsidRPr="00000000">
        <w:rPr>
          <w:rtl w:val="0"/>
        </w:rPr>
        <w:t xml:space="preserve">No comments received.</w:t>
      </w:r>
    </w:p>
    <w:p w:rsidR="00000000" w:rsidDel="00000000" w:rsidP="00000000" w:rsidRDefault="00000000" w:rsidRPr="00000000" w14:paraId="000000C5">
      <w:pPr>
        <w:spacing w:before="120" w:lineRule="auto"/>
        <w:rPr/>
      </w:pPr>
      <w:r w:rsidDel="00000000" w:rsidR="00000000" w:rsidRPr="00000000">
        <w:rPr>
          <w:rtl w:val="0"/>
        </w:rPr>
        <w:t xml:space="preserve">Document was revised to S4-201191.</w:t>
      </w:r>
    </w:p>
    <w:p w:rsidR="00000000" w:rsidDel="00000000" w:rsidP="00000000" w:rsidRDefault="00000000" w:rsidRPr="00000000" w14:paraId="000000C6">
      <w:pPr>
        <w:spacing w:before="120" w:lineRule="auto"/>
        <w:rPr/>
      </w:pPr>
      <w:r w:rsidDel="00000000" w:rsidR="00000000" w:rsidRPr="00000000">
        <w:rPr>
          <w:rtl w:val="0"/>
        </w:rPr>
      </w:r>
    </w:p>
    <w:tbl>
      <w:tblPr>
        <w:tblStyle w:val="Table8"/>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3">
              <w:r w:rsidDel="00000000" w:rsidR="00000000" w:rsidRPr="00000000">
                <w:rPr>
                  <w:rFonts w:ascii="Arial" w:cs="Arial" w:eastAsia="Arial" w:hAnsi="Arial"/>
                  <w:b w:val="1"/>
                  <w:color w:val="0000ff"/>
                  <w:sz w:val="16"/>
                  <w:szCs w:val="16"/>
                  <w:u w:val="single"/>
                  <w:rtl w:val="0"/>
                </w:rPr>
                <w:t xml:space="preserve">S4-201191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CR 26.223 Update of References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R&amp;D Institute India</w:t>
            </w:r>
            <w:r w:rsidDel="00000000" w:rsidR="00000000" w:rsidRPr="00000000">
              <w:rPr>
                <w:rtl w:val="0"/>
              </w:rPr>
            </w:r>
          </w:p>
        </w:tc>
      </w:tr>
    </w:tbl>
    <w:p w:rsidR="00000000" w:rsidDel="00000000" w:rsidP="00000000" w:rsidRDefault="00000000" w:rsidRPr="00000000" w14:paraId="000000CA">
      <w:pPr>
        <w:spacing w:before="120" w:lineRule="auto"/>
        <w:rPr/>
      </w:pPr>
      <w:r w:rsidDel="00000000" w:rsidR="00000000" w:rsidRPr="00000000">
        <w:rPr>
          <w:rtl w:val="0"/>
        </w:rPr>
        <w:t xml:space="preserve">S4-201191 was </w:t>
      </w:r>
      <w:r w:rsidDel="00000000" w:rsidR="00000000" w:rsidRPr="00000000">
        <w:rPr>
          <w:color w:val="0000ff"/>
          <w:rtl w:val="0"/>
        </w:rPr>
        <w:t xml:space="preserve">agreed </w:t>
      </w:r>
      <w:r w:rsidDel="00000000" w:rsidR="00000000" w:rsidRPr="00000000">
        <w:rPr>
          <w:rtl w:val="0"/>
        </w:rPr>
        <w:t xml:space="preserve">without presentation</w:t>
      </w:r>
      <w:r w:rsidDel="00000000" w:rsidR="00000000" w:rsidRPr="00000000">
        <w:rPr>
          <w:rtl w:val="0"/>
        </w:rPr>
        <w:t xml:space="preserve">, to plenary agenda item 14.</w:t>
      </w:r>
    </w:p>
    <w:p w:rsidR="00000000" w:rsidDel="00000000" w:rsidP="00000000" w:rsidRDefault="00000000" w:rsidRPr="00000000" w14:paraId="000000CB">
      <w:pPr>
        <w:rPr/>
      </w:pPr>
      <w:r w:rsidDel="00000000" w:rsidR="00000000" w:rsidRPr="00000000">
        <w:rPr>
          <w:rtl w:val="0"/>
        </w:rPr>
      </w:r>
    </w:p>
    <w:p w:rsidR="00000000" w:rsidDel="00000000" w:rsidP="00000000" w:rsidRDefault="00000000" w:rsidRPr="00000000" w14:paraId="000000CC">
      <w:pPr>
        <w:rPr/>
      </w:pPr>
      <w:r w:rsidDel="00000000" w:rsidR="00000000" w:rsidRPr="00000000">
        <w:rPr>
          <w:rtl w:val="0"/>
        </w:rPr>
      </w:r>
    </w:p>
    <w:tbl>
      <w:tblPr>
        <w:tblStyle w:val="Table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4">
              <w:r w:rsidDel="00000000" w:rsidR="00000000" w:rsidRPr="00000000">
                <w:rPr>
                  <w:rFonts w:ascii="Arial" w:cs="Arial" w:eastAsia="Arial" w:hAnsi="Arial"/>
                  <w:b w:val="1"/>
                  <w:color w:val="0000ff"/>
                  <w:sz w:val="16"/>
                  <w:szCs w:val="16"/>
                  <w:u w:val="single"/>
                  <w:rtl w:val="0"/>
                </w:rPr>
                <w:t xml:space="preserve">S4-201053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of FLUS F-C Stage 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bl>
    <w:p w:rsidR="00000000" w:rsidDel="00000000" w:rsidP="00000000" w:rsidRDefault="00000000" w:rsidRPr="00000000" w14:paraId="000000D0">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D1">
      <w:pPr>
        <w:rPr/>
      </w:pPr>
      <w:r w:rsidDel="00000000" w:rsidR="00000000" w:rsidRPr="00000000">
        <w:rPr>
          <w:rtl w:val="0"/>
        </w:rPr>
      </w:r>
    </w:p>
    <w:p w:rsidR="00000000" w:rsidDel="00000000" w:rsidP="00000000" w:rsidRDefault="00000000" w:rsidRPr="00000000" w14:paraId="000000D2">
      <w:pPr>
        <w:rPr>
          <w:sz w:val="20"/>
          <w:szCs w:val="20"/>
        </w:rPr>
      </w:pPr>
      <w:r w:rsidDel="00000000" w:rsidR="00000000" w:rsidRPr="00000000">
        <w:rPr>
          <w:sz w:val="20"/>
          <w:szCs w:val="20"/>
          <w:rtl w:val="0"/>
        </w:rPr>
        <w:t xml:space="preserve">Hyun-Koo email comments:</w:t>
      </w:r>
    </w:p>
    <w:p w:rsidR="00000000" w:rsidDel="00000000" w:rsidP="00000000" w:rsidRDefault="00000000" w:rsidRPr="00000000" w14:paraId="000000D3">
      <w:pPr>
        <w:rPr>
          <w:sz w:val="20"/>
          <w:szCs w:val="20"/>
        </w:rPr>
      </w:pPr>
      <w:r w:rsidDel="00000000" w:rsidR="00000000" w:rsidRPr="00000000">
        <w:rPr>
          <w:rtl w:val="0"/>
        </w:rPr>
      </w:r>
    </w:p>
    <w:p w:rsidR="00000000" w:rsidDel="00000000" w:rsidP="00000000" w:rsidRDefault="00000000" w:rsidRPr="00000000" w14:paraId="000000D4">
      <w:pPr>
        <w:rPr>
          <w:sz w:val="20"/>
          <w:szCs w:val="20"/>
        </w:rPr>
      </w:pPr>
      <w:r w:rsidDel="00000000" w:rsidR="00000000" w:rsidRPr="00000000">
        <w:rPr>
          <w:sz w:val="20"/>
          <w:szCs w:val="20"/>
          <w:rtl w:val="0"/>
        </w:rPr>
        <w:t xml:space="preserve">1. In Table 7.1.1-1, the sink resource should be sinks.</w:t>
      </w:r>
    </w:p>
    <w:p w:rsidR="00000000" w:rsidDel="00000000" w:rsidP="00000000" w:rsidRDefault="00000000" w:rsidRPr="00000000" w14:paraId="000000D5">
      <w:pPr>
        <w:rPr>
          <w:sz w:val="20"/>
          <w:szCs w:val="20"/>
        </w:rPr>
      </w:pPr>
      <w:r w:rsidDel="00000000" w:rsidR="00000000" w:rsidRPr="00000000">
        <w:rPr>
          <w:sz w:val="20"/>
          <w:szCs w:val="20"/>
          <w:rtl w:val="0"/>
        </w:rPr>
        <w:t xml:space="preserve">2. In 7.3, 7.4.1 and 7.4.2.1 , there is unnecessary space between "Example" and ":".</w:t>
      </w:r>
    </w:p>
    <w:p w:rsidR="00000000" w:rsidDel="00000000" w:rsidP="00000000" w:rsidRDefault="00000000" w:rsidRPr="00000000" w14:paraId="000000D6">
      <w:pPr>
        <w:rPr>
          <w:sz w:val="20"/>
          <w:szCs w:val="20"/>
        </w:rPr>
      </w:pPr>
      <w:r w:rsidDel="00000000" w:rsidR="00000000" w:rsidRPr="00000000">
        <w:rPr>
          <w:sz w:val="20"/>
          <w:szCs w:val="20"/>
          <w:rtl w:val="0"/>
        </w:rPr>
        <w:t xml:space="preserve">3. In the second sentence of the second paragraph above the Table 7.4.2.1-1, I suggest to remove "shall" since the session properties could not be updated. I think the following sentences in the current specification are enough to describe the normative procedure. The same comment for 7.4.2.2. </w:t>
      </w:r>
    </w:p>
    <w:p w:rsidR="00000000" w:rsidDel="00000000" w:rsidP="00000000" w:rsidRDefault="00000000" w:rsidRPr="00000000" w14:paraId="000000D7">
      <w:pPr>
        <w:rPr/>
      </w:pPr>
      <w:r w:rsidDel="00000000" w:rsidR="00000000" w:rsidRPr="00000000">
        <w:rPr>
          <w:rtl w:val="0"/>
        </w:rPr>
      </w:r>
    </w:p>
    <w:p w:rsidR="00000000" w:rsidDel="00000000" w:rsidP="00000000" w:rsidRDefault="00000000" w:rsidRPr="00000000" w14:paraId="000000D8">
      <w:pPr>
        <w:rPr/>
      </w:pPr>
      <w:r w:rsidDel="00000000" w:rsidR="00000000" w:rsidRPr="00000000">
        <w:rPr>
          <w:color w:val="0000ff"/>
          <w:rtl w:val="0"/>
        </w:rPr>
        <w:t xml:space="preserve">Revised</w:t>
      </w:r>
      <w:r w:rsidDel="00000000" w:rsidR="00000000" w:rsidRPr="00000000">
        <w:rPr>
          <w:rtl w:val="0"/>
        </w:rPr>
        <w:t xml:space="preserve"> to S4-201192.</w:t>
      </w:r>
    </w:p>
    <w:p w:rsidR="00000000" w:rsidDel="00000000" w:rsidP="00000000" w:rsidRDefault="00000000" w:rsidRPr="00000000" w14:paraId="000000D9">
      <w:pPr>
        <w:rPr/>
      </w:pPr>
      <w:r w:rsidDel="00000000" w:rsidR="00000000" w:rsidRPr="00000000">
        <w:rPr>
          <w:rtl w:val="0"/>
        </w:rPr>
      </w:r>
    </w:p>
    <w:p w:rsidR="00000000" w:rsidDel="00000000" w:rsidP="00000000" w:rsidRDefault="00000000" w:rsidRPr="00000000" w14:paraId="000000DA">
      <w:pPr>
        <w:rPr/>
      </w:pPr>
      <w:r w:rsidDel="00000000" w:rsidR="00000000" w:rsidRPr="00000000">
        <w:rPr>
          <w:rtl w:val="0"/>
        </w:rPr>
      </w:r>
    </w:p>
    <w:tbl>
      <w:tblPr>
        <w:tblStyle w:val="Table10"/>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5">
              <w:r w:rsidDel="00000000" w:rsidR="00000000" w:rsidRPr="00000000">
                <w:rPr>
                  <w:rFonts w:ascii="Arial" w:cs="Arial" w:eastAsia="Arial" w:hAnsi="Arial"/>
                  <w:b w:val="1"/>
                  <w:color w:val="0000ff"/>
                  <w:sz w:val="16"/>
                  <w:szCs w:val="16"/>
                  <w:u w:val="single"/>
                  <w:rtl w:val="0"/>
                </w:rPr>
                <w:t xml:space="preserve">S4-201192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of FLUS F-C Stage 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Ericsson LM</w:t>
            </w:r>
            <w:r w:rsidDel="00000000" w:rsidR="00000000" w:rsidRPr="00000000">
              <w:rPr>
                <w:rtl w:val="0"/>
              </w:rPr>
            </w:r>
          </w:p>
        </w:tc>
      </w:tr>
    </w:tbl>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rFonts w:ascii="Arial" w:cs="Arial" w:eastAsia="Arial" w:hAnsi="Arial"/>
          <w:sz w:val="20"/>
          <w:szCs w:val="20"/>
        </w:rPr>
      </w:pPr>
      <w:r w:rsidDel="00000000" w:rsidR="00000000" w:rsidRPr="00000000">
        <w:rPr>
          <w:rFonts w:ascii="Arial" w:cs="Arial" w:eastAsia="Arial" w:hAnsi="Arial"/>
          <w:sz w:val="20"/>
          <w:szCs w:val="20"/>
          <w:rtl w:val="0"/>
        </w:rPr>
        <w:t xml:space="preserve">Sent for email agreement by 25 Aug 1600 CEST</w:t>
      </w:r>
    </w:p>
    <w:p w:rsidR="00000000" w:rsidDel="00000000" w:rsidP="00000000" w:rsidRDefault="00000000" w:rsidRPr="00000000" w14:paraId="000000E0">
      <w:pPr>
        <w:rPr>
          <w:rFonts w:ascii="Arial" w:cs="Arial" w:eastAsia="Arial" w:hAnsi="Arial"/>
          <w:sz w:val="20"/>
          <w:szCs w:val="20"/>
        </w:rPr>
      </w:pPr>
      <w:r w:rsidDel="00000000" w:rsidR="00000000" w:rsidRPr="00000000">
        <w:rPr>
          <w:rFonts w:ascii="Arial" w:cs="Arial" w:eastAsia="Arial" w:hAnsi="Arial"/>
          <w:sz w:val="20"/>
          <w:szCs w:val="20"/>
          <w:rtl w:val="0"/>
        </w:rPr>
        <w:t xml:space="preserve">Document was </w:t>
      </w:r>
      <w:r w:rsidDel="00000000" w:rsidR="00000000" w:rsidRPr="00000000">
        <w:rPr>
          <w:rFonts w:ascii="Arial" w:cs="Arial" w:eastAsia="Arial" w:hAnsi="Arial"/>
          <w:color w:val="0000ff"/>
          <w:sz w:val="20"/>
          <w:szCs w:val="20"/>
          <w:rtl w:val="0"/>
        </w:rPr>
        <w:t xml:space="preserve">agreed</w:t>
      </w:r>
      <w:r w:rsidDel="00000000" w:rsidR="00000000" w:rsidRPr="00000000">
        <w:rPr>
          <w:rFonts w:ascii="Arial" w:cs="Arial" w:eastAsia="Arial" w:hAnsi="Arial"/>
          <w:sz w:val="20"/>
          <w:szCs w:val="20"/>
          <w:rtl w:val="0"/>
        </w:rPr>
        <w:t xml:space="preserve"> via email at 25 Aug 19:30 CEST and will be sent to agenda item 14</w:t>
      </w:r>
    </w:p>
    <w:p w:rsidR="00000000" w:rsidDel="00000000" w:rsidP="00000000" w:rsidRDefault="00000000" w:rsidRPr="00000000" w14:paraId="000000E1">
      <w:pPr>
        <w:rPr/>
      </w:pPr>
      <w:r w:rsidDel="00000000" w:rsidR="00000000" w:rsidRPr="00000000">
        <w:rPr>
          <w:rtl w:val="0"/>
        </w:rPr>
      </w:r>
    </w:p>
    <w:p w:rsidR="00000000" w:rsidDel="00000000" w:rsidP="00000000" w:rsidRDefault="00000000" w:rsidRPr="00000000" w14:paraId="000000E2">
      <w:pPr>
        <w:rPr/>
      </w:pPr>
      <w:r w:rsidDel="00000000" w:rsidR="00000000" w:rsidRPr="00000000">
        <w:rPr>
          <w:rtl w:val="0"/>
        </w:rPr>
      </w:r>
    </w:p>
    <w:tbl>
      <w:tblPr>
        <w:tblStyle w:val="Table11"/>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6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6">
              <w:r w:rsidDel="00000000" w:rsidR="00000000" w:rsidRPr="00000000">
                <w:rPr>
                  <w:rFonts w:ascii="Arial" w:cs="Arial" w:eastAsia="Arial" w:hAnsi="Arial"/>
                  <w:b w:val="1"/>
                  <w:color w:val="0000ff"/>
                  <w:sz w:val="16"/>
                  <w:szCs w:val="16"/>
                  <w:u w:val="single"/>
                  <w:rtl w:val="0"/>
                </w:rPr>
                <w:t xml:space="preserve">S4-201057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to RAN Delay Budget Reporting for Coverage Enhancements in NR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0E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0E6">
      <w:pPr>
        <w:spacing w:before="120" w:lineRule="auto"/>
        <w:rPr/>
      </w:pPr>
      <w:r w:rsidDel="00000000" w:rsidR="00000000" w:rsidRPr="00000000">
        <w:rPr>
          <w:rtl w:val="0"/>
        </w:rPr>
        <w:t xml:space="preserve">Sent for email approval by 21Aug 0600 CEST</w:t>
      </w:r>
    </w:p>
    <w:p w:rsidR="00000000" w:rsidDel="00000000" w:rsidP="00000000" w:rsidRDefault="00000000" w:rsidRPr="00000000" w14:paraId="000000E7">
      <w:pPr>
        <w:spacing w:before="120" w:lineRule="auto"/>
        <w:rPr/>
      </w:pPr>
      <w:r w:rsidDel="00000000" w:rsidR="00000000" w:rsidRPr="00000000">
        <w:rPr>
          <w:rtl w:val="0"/>
        </w:rPr>
        <w:t xml:space="preserve">Kyunghun Jung email comments:</w:t>
      </w:r>
    </w:p>
    <w:p w:rsidR="00000000" w:rsidDel="00000000" w:rsidP="00000000" w:rsidRDefault="00000000" w:rsidRPr="00000000" w14:paraId="000000E8">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Hi, meaning of the new sentence is not clear.</w:t>
      </w:r>
    </w:p>
    <w:p w:rsidR="00000000" w:rsidDel="00000000" w:rsidP="00000000" w:rsidRDefault="00000000" w:rsidRPr="00000000" w14:paraId="000000E9">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A">
      <w:pPr>
        <w:spacing w:after="80" w:before="80" w:lineRule="auto"/>
        <w:rPr>
          <w:rFonts w:ascii="Malgun Gothic" w:cs="Malgun Gothic" w:eastAsia="Malgun Gothic" w:hAnsi="Malgun Gothic"/>
          <w:i w:val="1"/>
          <w:color w:val="00006a"/>
          <w:sz w:val="20"/>
          <w:szCs w:val="20"/>
        </w:rPr>
      </w:pPr>
      <w:r w:rsidDel="00000000" w:rsidR="00000000" w:rsidRPr="00000000">
        <w:rPr>
          <w:rFonts w:ascii="Malgun Gothic" w:cs="Malgun Gothic" w:eastAsia="Malgun Gothic" w:hAnsi="Malgun Gothic"/>
          <w:i w:val="1"/>
          <w:sz w:val="20"/>
          <w:szCs w:val="20"/>
          <w:rtl w:val="0"/>
        </w:rPr>
        <w:t xml:space="preserve">RAN delay budget reporting is specified in TS 36.331 [160] for E-UTRA and TS 38.331 [163] for NR, </w:t>
      </w:r>
      <w:r w:rsidDel="00000000" w:rsidR="00000000" w:rsidRPr="00000000">
        <w:rPr>
          <w:rFonts w:ascii="Malgun Gothic" w:cs="Malgun Gothic" w:eastAsia="Malgun Gothic" w:hAnsi="Malgun Gothic"/>
          <w:i w:val="1"/>
          <w:color w:val="00006a"/>
          <w:sz w:val="20"/>
          <w:szCs w:val="20"/>
          <w:rtl w:val="0"/>
        </w:rPr>
        <w:t xml:space="preserve">while the use of RAN delay budget reporting for coverage enhancements is only specified for E-UTRA.</w:t>
      </w:r>
    </w:p>
    <w:p w:rsidR="00000000" w:rsidDel="00000000" w:rsidP="00000000" w:rsidRDefault="00000000" w:rsidRPr="00000000" w14:paraId="000000EB">
      <w:pPr>
        <w:spacing w:after="80" w:before="8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 </w:t>
      </w:r>
    </w:p>
    <w:p w:rsidR="00000000" w:rsidDel="00000000" w:rsidP="00000000" w:rsidRDefault="00000000" w:rsidRPr="00000000" w14:paraId="000000EC">
      <w:pPr>
        <w:spacing w:after="80" w:before="80" w:lineRule="auto"/>
        <w:rPr>
          <w:rFonts w:ascii="SimSun" w:cs="SimSun" w:eastAsia="SimSun" w:hAnsi="SimSun"/>
          <w:sz w:val="20"/>
          <w:szCs w:val="20"/>
          <w:highlight w:val="white"/>
        </w:rPr>
      </w:pPr>
      <w:r w:rsidDel="00000000" w:rsidR="00000000" w:rsidRPr="00000000">
        <w:rPr>
          <w:rFonts w:ascii="SimSun" w:cs="SimSun" w:eastAsia="SimSun" w:hAnsi="SimSun"/>
          <w:sz w:val="20"/>
          <w:szCs w:val="20"/>
          <w:highlight w:val="white"/>
          <w:rtl w:val="0"/>
        </w:rPr>
        <w:t xml:space="preserve">as RAN delay budget reporting can have many benefits. Did you intend to mean the following:</w:t>
      </w:r>
    </w:p>
    <w:p w:rsidR="00000000" w:rsidDel="00000000" w:rsidP="00000000" w:rsidRDefault="00000000" w:rsidRPr="00000000" w14:paraId="000000ED">
      <w:pPr>
        <w:spacing w:after="80" w:before="80" w:lineRule="auto"/>
        <w:rPr>
          <w:rFonts w:ascii="Malgun Gothic" w:cs="Malgun Gothic" w:eastAsia="Malgun Gothic" w:hAnsi="Malgun Gothic"/>
          <w:i w:val="1"/>
          <w:color w:val="00006a"/>
          <w:sz w:val="20"/>
          <w:szCs w:val="20"/>
          <w:highlight w:val="white"/>
        </w:rPr>
      </w:pPr>
      <w:r w:rsidDel="00000000" w:rsidR="00000000" w:rsidRPr="00000000">
        <w:rPr>
          <w:rFonts w:ascii="Malgun Gothic" w:cs="Malgun Gothic" w:eastAsia="Malgun Gothic" w:hAnsi="Malgun Gothic"/>
          <w:i w:val="1"/>
          <w:color w:val="00006a"/>
          <w:sz w:val="20"/>
          <w:szCs w:val="20"/>
          <w:highlight w:val="white"/>
          <w:rtl w:val="0"/>
        </w:rPr>
        <w:t xml:space="preserve">while the use of RAN delay budget reporting is specified for coverage enhancements only in E-UTRA.</w:t>
      </w:r>
    </w:p>
    <w:p w:rsidR="00000000" w:rsidDel="00000000" w:rsidP="00000000" w:rsidRDefault="00000000" w:rsidRPr="00000000" w14:paraId="000000EE">
      <w:pPr>
        <w:spacing w:before="120" w:lineRule="auto"/>
        <w:rPr/>
      </w:pPr>
      <w:r w:rsidDel="00000000" w:rsidR="00000000" w:rsidRPr="00000000">
        <w:rPr>
          <w:rtl w:val="0"/>
        </w:rPr>
      </w:r>
    </w:p>
    <w:p w:rsidR="00000000" w:rsidDel="00000000" w:rsidP="00000000" w:rsidRDefault="00000000" w:rsidRPr="00000000" w14:paraId="000000EF">
      <w:pPr>
        <w:spacing w:before="120" w:lineRule="auto"/>
        <w:rPr/>
      </w:pPr>
      <w:r w:rsidDel="00000000" w:rsidR="00000000" w:rsidRPr="00000000">
        <w:rPr>
          <w:rtl w:val="0"/>
        </w:rPr>
        <w:t xml:space="preserve">Min Wang email comments:</w:t>
      </w:r>
    </w:p>
    <w:p w:rsidR="00000000" w:rsidDel="00000000" w:rsidP="00000000" w:rsidRDefault="00000000" w:rsidRPr="00000000" w14:paraId="000000F0">
      <w:pPr>
        <w:ind w:lef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Indeed delay budget reporting has multiple benefits. Using it for coverage enhancements is one of them. The intention of this CR is to clarify that up to Rel-16, the use of delay budget reporting for coverage enhancements is specified for E-UTRA only. I am OK with your proposed modification to the change if you think it is more clearer.</w:t>
      </w:r>
    </w:p>
    <w:p w:rsidR="00000000" w:rsidDel="00000000" w:rsidP="00000000" w:rsidRDefault="00000000" w:rsidRPr="00000000" w14:paraId="000000F1">
      <w:pPr>
        <w:ind w:left="16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F2">
      <w:pPr>
        <w:spacing w:before="120" w:lineRule="auto"/>
        <w:rPr/>
      </w:pPr>
      <w:r w:rsidDel="00000000" w:rsidR="00000000" w:rsidRPr="00000000">
        <w:rPr>
          <w:rtl w:val="0"/>
        </w:rPr>
        <w:t xml:space="preserve">Kyunghun Jung email comments:</w:t>
      </w:r>
    </w:p>
    <w:p w:rsidR="00000000" w:rsidDel="00000000" w:rsidP="00000000" w:rsidRDefault="00000000" w:rsidRPr="00000000" w14:paraId="000000F3">
      <w:pPr>
        <w:spacing w:before="120" w:lineRule="auto"/>
        <w:rPr/>
      </w:pPr>
      <w:r w:rsidDel="00000000" w:rsidR="00000000" w:rsidRPr="00000000">
        <w:rPr>
          <w:rFonts w:ascii="Arial" w:cs="Arial" w:eastAsia="Arial" w:hAnsi="Arial"/>
          <w:sz w:val="20"/>
          <w:szCs w:val="20"/>
          <w:rtl w:val="0"/>
        </w:rPr>
        <w:t xml:space="preserve">I think the new version will be clearer for the developers. (^^)</w:t>
      </w:r>
      <w:r w:rsidDel="00000000" w:rsidR="00000000" w:rsidRPr="00000000">
        <w:rPr>
          <w:rtl w:val="0"/>
        </w:rPr>
      </w:r>
    </w:p>
    <w:p w:rsidR="00000000" w:rsidDel="00000000" w:rsidP="00000000" w:rsidRDefault="00000000" w:rsidRPr="00000000" w14:paraId="000000F4">
      <w:pPr>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t xml:space="preserve">Revised to Tdoc S4-201189.</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tbl>
      <w:tblPr>
        <w:tblStyle w:val="Table12"/>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7">
              <w:r w:rsidDel="00000000" w:rsidR="00000000" w:rsidRPr="00000000">
                <w:rPr>
                  <w:rFonts w:ascii="Arial" w:cs="Arial" w:eastAsia="Arial" w:hAnsi="Arial"/>
                  <w:b w:val="1"/>
                  <w:color w:val="0000ff"/>
                  <w:sz w:val="16"/>
                  <w:szCs w:val="16"/>
                  <w:u w:val="single"/>
                  <w:rtl w:val="0"/>
                </w:rPr>
                <w:t xml:space="preserve">S4-201189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Correction to RAN Delay Budget Reporting for Coverage Enhancements in NR</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Qualcomm Incorporated</w:t>
            </w:r>
            <w:r w:rsidDel="00000000" w:rsidR="00000000" w:rsidRPr="00000000">
              <w:rPr>
                <w:rtl w:val="0"/>
              </w:rPr>
            </w:r>
          </w:p>
        </w:tc>
      </w:tr>
    </w:tbl>
    <w:p w:rsidR="00000000" w:rsidDel="00000000" w:rsidP="00000000" w:rsidRDefault="00000000" w:rsidRPr="00000000" w14:paraId="000000FB">
      <w:pPr>
        <w:rPr/>
      </w:pPr>
      <w:r w:rsidDel="00000000" w:rsidR="00000000" w:rsidRPr="00000000">
        <w:rPr>
          <w:rtl w:val="0"/>
        </w:rPr>
      </w:r>
    </w:p>
    <w:p w:rsidR="00000000" w:rsidDel="00000000" w:rsidP="00000000" w:rsidRDefault="00000000" w:rsidRPr="00000000" w14:paraId="000000FC">
      <w:pPr>
        <w:spacing w:before="120" w:lineRule="auto"/>
        <w:rPr/>
      </w:pPr>
      <w:r w:rsidDel="00000000" w:rsidR="00000000" w:rsidRPr="00000000">
        <w:rPr>
          <w:rtl w:val="0"/>
        </w:rPr>
        <w:t xml:space="preserve">S4-201189 was </w:t>
      </w:r>
      <w:r w:rsidDel="00000000" w:rsidR="00000000" w:rsidRPr="00000000">
        <w:rPr>
          <w:color w:val="0000ff"/>
          <w:rtl w:val="0"/>
        </w:rPr>
        <w:t xml:space="preserve">agreed</w:t>
      </w:r>
      <w:r w:rsidDel="00000000" w:rsidR="00000000" w:rsidRPr="00000000">
        <w:rPr>
          <w:rtl w:val="0"/>
        </w:rPr>
        <w:t xml:space="preserve"> without presentation, to plenary agenda item 14.</w:t>
      </w:r>
    </w:p>
    <w:p w:rsidR="00000000" w:rsidDel="00000000" w:rsidP="00000000" w:rsidRDefault="00000000" w:rsidRPr="00000000" w14:paraId="000000FD">
      <w:pPr>
        <w:rPr/>
      </w:pPr>
      <w:r w:rsidDel="00000000" w:rsidR="00000000" w:rsidRPr="00000000">
        <w:rPr>
          <w:rtl w:val="0"/>
        </w:rPr>
      </w:r>
    </w:p>
    <w:p w:rsidR="00000000" w:rsidDel="00000000" w:rsidP="00000000" w:rsidRDefault="00000000" w:rsidRPr="00000000" w14:paraId="000000FE">
      <w:pPr>
        <w:rPr/>
      </w:pPr>
      <w:r w:rsidDel="00000000" w:rsidR="00000000" w:rsidRPr="00000000">
        <w:rPr>
          <w:rtl w:val="0"/>
        </w:rPr>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pStyle w:val="Heading2"/>
        <w:rPr/>
      </w:pPr>
      <w:bookmarkStart w:colFirst="0" w:colLast="0" w:name="_heading=h.tyjcwt" w:id="1"/>
      <w:bookmarkEnd w:id="1"/>
      <w:r w:rsidDel="00000000" w:rsidR="00000000" w:rsidRPr="00000000">
        <w:rPr>
          <w:rtl w:val="0"/>
        </w:rPr>
        <w:t xml:space="preserve">11.5 ITT4RT (Support of Immersive Teleconferencing and Telepresence for Remote Terminals)</w:t>
      </w:r>
    </w:p>
    <w:p w:rsidR="00000000" w:rsidDel="00000000" w:rsidP="00000000" w:rsidRDefault="00000000" w:rsidRPr="00000000" w14:paraId="00000101">
      <w:pPr>
        <w:rPr/>
      </w:pPr>
      <w:r w:rsidDel="00000000" w:rsidR="00000000" w:rsidRPr="00000000">
        <w:rPr>
          <w:rtl w:val="0"/>
        </w:rPr>
      </w:r>
    </w:p>
    <w:tbl>
      <w:tblPr>
        <w:tblStyle w:val="Table13"/>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18">
              <w:r w:rsidDel="00000000" w:rsidR="00000000" w:rsidRPr="00000000">
                <w:rPr>
                  <w:rFonts w:ascii="Arial" w:cs="Arial" w:eastAsia="Arial" w:hAnsi="Arial"/>
                  <w:b w:val="1"/>
                  <w:color w:val="0000ff"/>
                  <w:sz w:val="16"/>
                  <w:szCs w:val="16"/>
                  <w:u w:val="single"/>
                  <w:rtl w:val="0"/>
                </w:rPr>
                <w:t xml:space="preserve">S4-201025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Timeplan v0.8.0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0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05">
      <w:pPr>
        <w:rPr/>
      </w:pPr>
      <w:r w:rsidDel="00000000" w:rsidR="00000000" w:rsidRPr="00000000">
        <w:rPr>
          <w:rtl w:val="0"/>
        </w:rPr>
        <w:t xml:space="preserve">Presented by Ozgur Oyman of Intel.</w:t>
      </w:r>
    </w:p>
    <w:p w:rsidR="00000000" w:rsidDel="00000000" w:rsidP="00000000" w:rsidRDefault="00000000" w:rsidRPr="00000000" w14:paraId="00000106">
      <w:pPr>
        <w:rPr/>
      </w:pPr>
      <w:r w:rsidDel="00000000" w:rsidR="00000000" w:rsidRPr="00000000">
        <w:rPr>
          <w:rtl w:val="0"/>
        </w:rPr>
        <w:t xml:space="preserve">Discussion:</w:t>
      </w:r>
    </w:p>
    <w:p w:rsidR="00000000" w:rsidDel="00000000" w:rsidP="00000000" w:rsidRDefault="00000000" w:rsidRPr="00000000" w14:paraId="00000107">
      <w:pPr>
        <w:numPr>
          <w:ilvl w:val="0"/>
          <w:numId w:val="10"/>
        </w:numPr>
        <w:ind w:left="720" w:hanging="360"/>
        <w:rPr>
          <w:u w:val="none"/>
        </w:rPr>
      </w:pPr>
      <w:r w:rsidDel="00000000" w:rsidR="00000000" w:rsidRPr="00000000">
        <w:rPr>
          <w:rtl w:val="0"/>
        </w:rPr>
        <w:t xml:space="preserve">Igor: Propose launching Doodle poll right now.</w:t>
      </w:r>
    </w:p>
    <w:p w:rsidR="00000000" w:rsidDel="00000000" w:rsidP="00000000" w:rsidRDefault="00000000" w:rsidRPr="00000000" w14:paraId="00000108">
      <w:pPr>
        <w:numPr>
          <w:ilvl w:val="0"/>
          <w:numId w:val="10"/>
        </w:numPr>
        <w:ind w:left="720" w:hanging="360"/>
        <w:rPr>
          <w:u w:val="none"/>
        </w:rPr>
      </w:pPr>
      <w:r w:rsidDel="00000000" w:rsidR="00000000" w:rsidRPr="00000000">
        <w:rPr>
          <w:rtl w:val="0"/>
        </w:rPr>
        <w:t xml:space="preserve">Nik: Suggest starting Sep 9 and have telcos every other week; SEP9, SEP23, OCT7, OCT21.</w:t>
      </w:r>
    </w:p>
    <w:p w:rsidR="00000000" w:rsidDel="00000000" w:rsidP="00000000" w:rsidRDefault="00000000" w:rsidRPr="00000000" w14:paraId="00000109">
      <w:pPr>
        <w:numPr>
          <w:ilvl w:val="0"/>
          <w:numId w:val="10"/>
        </w:numPr>
        <w:ind w:left="720" w:hanging="360"/>
        <w:rPr>
          <w:u w:val="none"/>
        </w:rPr>
      </w:pPr>
      <w:r w:rsidDel="00000000" w:rsidR="00000000" w:rsidRPr="00000000">
        <w:rPr>
          <w:rtl w:val="0"/>
        </w:rPr>
        <w:t xml:space="preserve">Iraj: Can we have a master calendar with all telcos? Don’t want overlap with MPEG.</w:t>
      </w:r>
    </w:p>
    <w:p w:rsidR="00000000" w:rsidDel="00000000" w:rsidP="00000000" w:rsidRDefault="00000000" w:rsidRPr="00000000" w14:paraId="0000010A">
      <w:pPr>
        <w:numPr>
          <w:ilvl w:val="0"/>
          <w:numId w:val="10"/>
        </w:numPr>
        <w:ind w:left="720" w:hanging="360"/>
        <w:rPr>
          <w:u w:val="none"/>
        </w:rPr>
      </w:pPr>
      <w:r w:rsidDel="00000000" w:rsidR="00000000" w:rsidRPr="00000000">
        <w:rPr>
          <w:rtl w:val="0"/>
        </w:rPr>
        <w:t xml:space="preserve">Ozgur: Is having 4 telcos reasonable? (no objection). MPEG is the week of OCT10-14, so no overlap with the above.</w:t>
      </w:r>
    </w:p>
    <w:p w:rsidR="00000000" w:rsidDel="00000000" w:rsidP="00000000" w:rsidRDefault="00000000" w:rsidRPr="00000000" w14:paraId="0000010B">
      <w:pPr>
        <w:rPr/>
      </w:pPr>
      <w:r w:rsidDel="00000000" w:rsidR="00000000" w:rsidRPr="00000000">
        <w:rPr>
          <w:rtl w:val="0"/>
        </w:rPr>
        <w:t xml:space="preserve">The document was revised to </w:t>
      </w:r>
      <w:hyperlink r:id="rId19">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t xml:space="preserve"> (v0.8.1).</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r>
    </w:p>
    <w:tbl>
      <w:tblPr>
        <w:tblStyle w:val="Table14"/>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0">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Timeplan v0.8.1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1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11">
      <w:pPr>
        <w:rPr/>
      </w:pPr>
      <w:r w:rsidDel="00000000" w:rsidR="00000000" w:rsidRPr="00000000">
        <w:rPr>
          <w:rtl w:val="0"/>
        </w:rPr>
      </w:r>
    </w:p>
    <w:p w:rsidR="00000000" w:rsidDel="00000000" w:rsidP="00000000" w:rsidRDefault="00000000" w:rsidRPr="00000000" w14:paraId="00000112">
      <w:pPr>
        <w:rPr/>
      </w:pPr>
      <w:r w:rsidDel="00000000" w:rsidR="00000000" w:rsidRPr="00000000">
        <w:rPr>
          <w:rtl w:val="0"/>
        </w:rPr>
        <w:t xml:space="preserve">There was agreement that relevant aspects of the phasing as agreed in </w:t>
      </w:r>
      <w:hyperlink r:id="rId21">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t xml:space="preserve"> will be copied into the updated time plan.</w:t>
      </w:r>
    </w:p>
    <w:p w:rsidR="00000000" w:rsidDel="00000000" w:rsidP="00000000" w:rsidRDefault="00000000" w:rsidRPr="00000000" w14:paraId="00000113">
      <w:pPr>
        <w:rPr/>
      </w:pPr>
      <w:r w:rsidDel="00000000" w:rsidR="00000000" w:rsidRPr="00000000">
        <w:rPr>
          <w:rtl w:val="0"/>
        </w:rPr>
      </w:r>
    </w:p>
    <w:p w:rsidR="00000000" w:rsidDel="00000000" w:rsidP="00000000" w:rsidRDefault="00000000" w:rsidRPr="00000000" w14:paraId="00000114">
      <w:pPr>
        <w:rPr/>
      </w:pPr>
      <w:r w:rsidDel="00000000" w:rsidR="00000000" w:rsidRPr="00000000">
        <w:rPr>
          <w:rtl w:val="0"/>
        </w:rPr>
        <w:t xml:space="preserve">This document was </w:t>
      </w:r>
      <w:r w:rsidDel="00000000" w:rsidR="00000000" w:rsidRPr="00000000">
        <w:rPr>
          <w:color w:val="0000ff"/>
          <w:rtl w:val="0"/>
        </w:rPr>
        <w:t xml:space="preserve">not treated</w:t>
      </w:r>
      <w:r w:rsidDel="00000000" w:rsidR="00000000" w:rsidRPr="00000000">
        <w:rPr>
          <w:rtl w:val="0"/>
        </w:rPr>
        <w:t xml:space="preserve"> in the MTSI SWG and will be sent directly to agenda item 16.2 in closing plenary.</w:t>
      </w:r>
    </w:p>
    <w:p w:rsidR="00000000" w:rsidDel="00000000" w:rsidP="00000000" w:rsidRDefault="00000000" w:rsidRPr="00000000" w14:paraId="00000115">
      <w:pPr>
        <w:rPr/>
      </w:pPr>
      <w:r w:rsidDel="00000000" w:rsidR="00000000" w:rsidRPr="00000000">
        <w:rPr>
          <w:rtl w:val="0"/>
        </w:rPr>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r>
    </w:p>
    <w:tbl>
      <w:tblPr>
        <w:tblStyle w:val="Table1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2">
              <w:r w:rsidDel="00000000" w:rsidR="00000000" w:rsidRPr="00000000">
                <w:rPr>
                  <w:rFonts w:ascii="Arial" w:cs="Arial" w:eastAsia="Arial" w:hAnsi="Arial"/>
                  <w:b w:val="1"/>
                  <w:color w:val="0000ff"/>
                  <w:sz w:val="16"/>
                  <w:szCs w:val="16"/>
                  <w:u w:val="single"/>
                  <w:rtl w:val="0"/>
                </w:rPr>
                <w:t xml:space="preserve">S4-201024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Permanent Document v0.8.0</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1B">
      <w:pPr>
        <w:rPr/>
      </w:pPr>
      <w:r w:rsidDel="00000000" w:rsidR="00000000" w:rsidRPr="00000000">
        <w:rPr>
          <w:rtl w:val="0"/>
        </w:rPr>
        <w:t xml:space="preserve">Presented by Ozgur Oyman of Intel.</w:t>
      </w:r>
    </w:p>
    <w:p w:rsidR="00000000" w:rsidDel="00000000" w:rsidP="00000000" w:rsidRDefault="00000000" w:rsidRPr="00000000" w14:paraId="0000011C">
      <w:pPr>
        <w:rPr/>
      </w:pPr>
      <w:r w:rsidDel="00000000" w:rsidR="00000000" w:rsidRPr="00000000">
        <w:rPr>
          <w:rtl w:val="0"/>
        </w:rPr>
        <w:t xml:space="preserve">Discussion:</w:t>
      </w:r>
    </w:p>
    <w:p w:rsidR="00000000" w:rsidDel="00000000" w:rsidP="00000000" w:rsidRDefault="00000000" w:rsidRPr="00000000" w14:paraId="0000011D">
      <w:pPr>
        <w:numPr>
          <w:ilvl w:val="0"/>
          <w:numId w:val="11"/>
        </w:numPr>
        <w:ind w:left="720" w:hanging="360"/>
        <w:rPr>
          <w:u w:val="none"/>
        </w:rPr>
      </w:pPr>
      <w:r w:rsidDel="00000000" w:rsidR="00000000" w:rsidRPr="00000000">
        <w:rPr>
          <w:rtl w:val="0"/>
        </w:rPr>
        <w:t xml:space="preserve">Saba: Editorial; missing heading formatting of 9.12.</w:t>
      </w:r>
    </w:p>
    <w:p w:rsidR="00000000" w:rsidDel="00000000" w:rsidP="00000000" w:rsidRDefault="00000000" w:rsidRPr="00000000" w14:paraId="0000011E">
      <w:pPr>
        <w:rPr>
          <w:color w:val="0000ff"/>
        </w:rPr>
      </w:pPr>
      <w:r w:rsidDel="00000000" w:rsidR="00000000" w:rsidRPr="00000000">
        <w:rPr>
          <w:rtl w:val="0"/>
        </w:rPr>
        <w:t xml:space="preserve">The document was </w:t>
      </w:r>
      <w:r w:rsidDel="00000000" w:rsidR="00000000" w:rsidRPr="00000000">
        <w:rPr>
          <w:b w:val="1"/>
          <w:color w:val="0000ff"/>
          <w:rtl w:val="0"/>
        </w:rPr>
        <w:t xml:space="preserve">agreed</w:t>
      </w:r>
      <w:r w:rsidDel="00000000" w:rsidR="00000000" w:rsidRPr="00000000">
        <w:rPr>
          <w:color w:val="0000ff"/>
          <w:rtl w:val="0"/>
        </w:rPr>
        <w:t xml:space="preserve">.</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hyperlink r:id="rId23">
        <w:r w:rsidDel="00000000" w:rsidR="00000000" w:rsidRPr="00000000">
          <w:rPr>
            <w:rFonts w:ascii="Arial" w:cs="Arial" w:eastAsia="Arial" w:hAnsi="Arial"/>
            <w:b w:val="1"/>
            <w:color w:val="0000ff"/>
            <w:sz w:val="16"/>
            <w:szCs w:val="16"/>
            <w:u w:val="single"/>
            <w:rtl w:val="0"/>
          </w:rPr>
          <w:t xml:space="preserve">S4-201194</w:t>
        </w:r>
      </w:hyperlink>
      <w:r w:rsidDel="00000000" w:rsidR="00000000" w:rsidRPr="00000000">
        <w:rPr>
          <w:rtl w:val="0"/>
        </w:rPr>
        <w:t xml:space="preserve"> was assigned to make a further update to the PD based on agreed input at this meeting.</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r>
    </w:p>
    <w:tbl>
      <w:tblPr>
        <w:tblStyle w:val="Table16"/>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885"/>
        <w:gridCol w:w="2490"/>
        <w:tblGridChange w:id="0">
          <w:tblGrid>
            <w:gridCol w:w="1005"/>
            <w:gridCol w:w="3885"/>
            <w:gridCol w:w="2490"/>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4">
              <w:r w:rsidDel="00000000" w:rsidR="00000000" w:rsidRPr="00000000">
                <w:rPr>
                  <w:rFonts w:ascii="Arial" w:cs="Arial" w:eastAsia="Arial" w:hAnsi="Arial"/>
                  <w:b w:val="1"/>
                  <w:color w:val="0000ff"/>
                  <w:sz w:val="16"/>
                  <w:szCs w:val="16"/>
                  <w:u w:val="single"/>
                  <w:rtl w:val="0"/>
                </w:rPr>
                <w:t xml:space="preserve">S4-201194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Permanent Document v0.8.1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 Nokia Corporation (ITT4RT Rapporteurs)</w:t>
            </w:r>
            <w:r w:rsidDel="00000000" w:rsidR="00000000" w:rsidRPr="00000000">
              <w:rPr>
                <w:rtl w:val="0"/>
              </w:rPr>
            </w:r>
          </w:p>
        </w:tc>
      </w:tr>
    </w:tbl>
    <w:p w:rsidR="00000000" w:rsidDel="00000000" w:rsidP="00000000" w:rsidRDefault="00000000" w:rsidRPr="00000000" w14:paraId="00000126">
      <w:pPr>
        <w:rPr/>
      </w:pPr>
      <w:r w:rsidDel="00000000" w:rsidR="00000000" w:rsidRPr="00000000">
        <w:rPr>
          <w:rtl w:val="0"/>
        </w:rPr>
      </w:r>
    </w:p>
    <w:p w:rsidR="00000000" w:rsidDel="00000000" w:rsidP="00000000" w:rsidRDefault="00000000" w:rsidRPr="00000000" w14:paraId="00000127">
      <w:pPr>
        <w:rPr/>
      </w:pPr>
      <w:r w:rsidDel="00000000" w:rsidR="00000000" w:rsidRPr="00000000">
        <w:rPr>
          <w:rFonts w:ascii="Calibri" w:cs="Calibri" w:eastAsia="Calibri" w:hAnsi="Calibri"/>
          <w:b w:val="1"/>
          <w:rtl w:val="0"/>
        </w:rPr>
        <w:t xml:space="preserve">1194</w:t>
      </w:r>
      <w:r w:rsidDel="00000000" w:rsidR="00000000" w:rsidRPr="00000000">
        <w:rPr>
          <w:rFonts w:ascii="Calibri" w:cs="Calibri" w:eastAsia="Calibri" w:hAnsi="Calibri"/>
          <w:rtl w:val="0"/>
        </w:rPr>
        <w:t xml:space="preserve"> will </w:t>
      </w:r>
      <w:r w:rsidDel="00000000" w:rsidR="00000000" w:rsidRPr="00000000">
        <w:rPr>
          <w:rFonts w:ascii="Calibri" w:cs="Calibri" w:eastAsia="Calibri" w:hAnsi="Calibri"/>
          <w:color w:val="0000ff"/>
          <w:rtl w:val="0"/>
        </w:rPr>
        <w:t xml:space="preserve">go directly to closing plenary without status</w:t>
      </w:r>
      <w:r w:rsidDel="00000000" w:rsidR="00000000" w:rsidRPr="00000000">
        <w:rPr>
          <w:rtl w:val="0"/>
        </w:rPr>
      </w:r>
    </w:p>
    <w:p w:rsidR="00000000" w:rsidDel="00000000" w:rsidP="00000000" w:rsidRDefault="00000000" w:rsidRPr="00000000" w14:paraId="00000128">
      <w:pPr>
        <w:rPr/>
      </w:pPr>
      <w:r w:rsidDel="00000000" w:rsidR="00000000" w:rsidRPr="00000000">
        <w:rPr>
          <w:rtl w:val="0"/>
        </w:rPr>
      </w:r>
    </w:p>
    <w:p w:rsidR="00000000" w:rsidDel="00000000" w:rsidP="00000000" w:rsidRDefault="00000000" w:rsidRPr="00000000" w14:paraId="00000129">
      <w:pPr>
        <w:rPr/>
      </w:pPr>
      <w:r w:rsidDel="00000000" w:rsidR="00000000" w:rsidRPr="00000000">
        <w:rPr>
          <w:rtl w:val="0"/>
        </w:rPr>
      </w:r>
    </w:p>
    <w:tbl>
      <w:tblPr>
        <w:tblStyle w:val="Table1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72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5">
              <w:r w:rsidDel="00000000" w:rsidR="00000000" w:rsidRPr="00000000">
                <w:rPr>
                  <w:rFonts w:ascii="Arial" w:cs="Arial" w:eastAsia="Arial" w:hAnsi="Arial"/>
                  <w:b w:val="1"/>
                  <w:color w:val="0000ff"/>
                  <w:sz w:val="16"/>
                  <w:szCs w:val="16"/>
                  <w:u w:val="single"/>
                  <w:rtl w:val="0"/>
                </w:rPr>
                <w:t xml:space="preserve">S4-201019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Updated Semantics for Signaling of Camera Calibration Parameters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2D">
      <w:pPr>
        <w:rPr/>
      </w:pPr>
      <w:r w:rsidDel="00000000" w:rsidR="00000000" w:rsidRPr="00000000">
        <w:rPr>
          <w:rtl w:val="0"/>
        </w:rPr>
        <w:t xml:space="preserve">Presented by Ozgur Oyman of Intel</w:t>
      </w:r>
    </w:p>
    <w:p w:rsidR="00000000" w:rsidDel="00000000" w:rsidP="00000000" w:rsidRDefault="00000000" w:rsidRPr="00000000" w14:paraId="0000012E">
      <w:pPr>
        <w:rPr/>
      </w:pPr>
      <w:r w:rsidDel="00000000" w:rsidR="00000000" w:rsidRPr="00000000">
        <w:rPr>
          <w:rtl w:val="0"/>
        </w:rPr>
        <w:t xml:space="preserve">Discussion:</w:t>
      </w:r>
    </w:p>
    <w:p w:rsidR="00000000" w:rsidDel="00000000" w:rsidP="00000000" w:rsidRDefault="00000000" w:rsidRPr="00000000" w14:paraId="0000012F">
      <w:pPr>
        <w:numPr>
          <w:ilvl w:val="0"/>
          <w:numId w:val="17"/>
        </w:numPr>
        <w:ind w:left="720" w:hanging="360"/>
        <w:rPr>
          <w:u w:val="none"/>
        </w:rPr>
      </w:pPr>
      <w:r w:rsidDel="00000000" w:rsidR="00000000" w:rsidRPr="00000000">
        <w:rPr>
          <w:rtl w:val="0"/>
        </w:rPr>
        <w:t xml:space="preserve">Igor: This is a much better presentation than binary representation. So we are supporting it.</w:t>
      </w:r>
    </w:p>
    <w:p w:rsidR="00000000" w:rsidDel="00000000" w:rsidP="00000000" w:rsidRDefault="00000000" w:rsidRPr="00000000" w14:paraId="00000130">
      <w:pPr>
        <w:numPr>
          <w:ilvl w:val="0"/>
          <w:numId w:val="17"/>
        </w:numPr>
        <w:ind w:left="720" w:hanging="360"/>
        <w:rPr>
          <w:u w:val="none"/>
        </w:rPr>
      </w:pPr>
      <w:r w:rsidDel="00000000" w:rsidR="00000000" w:rsidRPr="00000000">
        <w:rPr>
          <w:rtl w:val="0"/>
        </w:rPr>
        <w:t xml:space="preserve">Nikolai: Imed wanted to make clear that the entrance parameter to be optional.</w:t>
      </w:r>
    </w:p>
    <w:p w:rsidR="00000000" w:rsidDel="00000000" w:rsidP="00000000" w:rsidRDefault="00000000" w:rsidRPr="00000000" w14:paraId="00000131">
      <w:pPr>
        <w:numPr>
          <w:ilvl w:val="0"/>
          <w:numId w:val="17"/>
        </w:numPr>
        <w:ind w:left="720" w:hanging="360"/>
        <w:rPr>
          <w:u w:val="none"/>
        </w:rPr>
      </w:pPr>
      <w:r w:rsidDel="00000000" w:rsidR="00000000" w:rsidRPr="00000000">
        <w:rPr>
          <w:rtl w:val="0"/>
        </w:rPr>
        <w:t xml:space="preserve">Ozgur: yes that is the case, and we support Qualcomm’s concern about this parameter to be optional.</w:t>
      </w:r>
    </w:p>
    <w:p w:rsidR="00000000" w:rsidDel="00000000" w:rsidP="00000000" w:rsidRDefault="00000000" w:rsidRPr="00000000" w14:paraId="00000132">
      <w:pPr>
        <w:numPr>
          <w:ilvl w:val="0"/>
          <w:numId w:val="17"/>
        </w:numPr>
        <w:ind w:left="720" w:hanging="360"/>
        <w:rPr>
          <w:u w:val="none"/>
        </w:rPr>
      </w:pPr>
      <w:r w:rsidDel="00000000" w:rsidR="00000000" w:rsidRPr="00000000">
        <w:rPr>
          <w:rtl w:val="0"/>
        </w:rPr>
        <w:t xml:space="preserve">Igor: the description is fine and we can improve it when we do the normative language.</w:t>
      </w:r>
    </w:p>
    <w:p w:rsidR="00000000" w:rsidDel="00000000" w:rsidP="00000000" w:rsidRDefault="00000000" w:rsidRPr="00000000" w14:paraId="00000133">
      <w:pPr>
        <w:ind w:left="0" w:firstLine="0"/>
        <w:rPr>
          <w:color w:val="0000ff"/>
        </w:rPr>
      </w:pPr>
      <w:r w:rsidDel="00000000" w:rsidR="00000000" w:rsidRPr="00000000">
        <w:rPr>
          <w:rtl w:val="0"/>
        </w:rPr>
        <w:t xml:space="preserve">The document was </w:t>
      </w:r>
      <w:r w:rsidDel="00000000" w:rsidR="00000000" w:rsidRPr="00000000">
        <w:rPr>
          <w:b w:val="1"/>
          <w:color w:val="0000ff"/>
          <w:rtl w:val="0"/>
        </w:rPr>
        <w:t xml:space="preserve">agreed</w:t>
      </w:r>
      <w:r w:rsidDel="00000000" w:rsidR="00000000" w:rsidRPr="00000000">
        <w:rPr>
          <w:color w:val="0000ff"/>
          <w:rtl w:val="0"/>
        </w:rPr>
        <w:t xml:space="preserve">.</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r>
    </w:p>
    <w:tbl>
      <w:tblPr>
        <w:tblStyle w:val="Table18"/>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4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7">
            <w:pPr>
              <w:widowControl w:val="0"/>
              <w:spacing w:line="276" w:lineRule="auto"/>
              <w:rPr/>
            </w:pPr>
            <w:hyperlink r:id="rId26">
              <w:r w:rsidDel="00000000" w:rsidR="00000000" w:rsidRPr="00000000">
                <w:rPr>
                  <w:rFonts w:ascii="Arial" w:cs="Arial" w:eastAsia="Arial" w:hAnsi="Arial"/>
                  <w:b w:val="1"/>
                  <w:color w:val="0000ff"/>
                  <w:sz w:val="16"/>
                  <w:szCs w:val="16"/>
                  <w:u w:val="single"/>
                  <w:rtl w:val="0"/>
                </w:rPr>
                <w:t xml:space="preserve">S4-201018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8">
            <w:pPr>
              <w:widowControl w:val="0"/>
              <w:spacing w:line="276" w:lineRule="auto"/>
              <w:rPr/>
            </w:pPr>
            <w:r w:rsidDel="00000000" w:rsidR="00000000" w:rsidRPr="00000000">
              <w:rPr>
                <w:rFonts w:ascii="Arial" w:cs="Arial" w:eastAsia="Arial" w:hAnsi="Arial"/>
                <w:sz w:val="16"/>
                <w:szCs w:val="16"/>
                <w:rtl w:val="0"/>
              </w:rPr>
              <w:t xml:space="preserve">Spatial Audio related Metadata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39">
            <w:pPr>
              <w:widowControl w:val="0"/>
              <w:spacing w:line="276" w:lineRule="auto"/>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13A">
      <w:pPr>
        <w:rPr/>
      </w:pPr>
      <w:r w:rsidDel="00000000" w:rsidR="00000000" w:rsidRPr="00000000">
        <w:rPr>
          <w:rtl w:val="0"/>
        </w:rPr>
        <w:t xml:space="preserve">Discussed in the August 24th Telco.</w:t>
      </w:r>
    </w:p>
    <w:p w:rsidR="00000000" w:rsidDel="00000000" w:rsidP="00000000" w:rsidRDefault="00000000" w:rsidRPr="00000000" w14:paraId="0000013B">
      <w:pPr>
        <w:rPr/>
      </w:pPr>
      <w:r w:rsidDel="00000000" w:rsidR="00000000" w:rsidRPr="00000000">
        <w:rPr>
          <w:rtl w:val="0"/>
        </w:rPr>
        <w:t xml:space="preserve">Presented by Simon Gunkel of KPN N.V.</w:t>
      </w:r>
    </w:p>
    <w:p w:rsidR="00000000" w:rsidDel="00000000" w:rsidP="00000000" w:rsidRDefault="00000000" w:rsidRPr="00000000" w14:paraId="0000013C">
      <w:pPr>
        <w:rPr/>
      </w:pPr>
      <w:r w:rsidDel="00000000" w:rsidR="00000000" w:rsidRPr="00000000">
        <w:rPr>
          <w:rtl w:val="0"/>
        </w:rPr>
        <w:t xml:space="preserve">Discussion:</w:t>
      </w:r>
    </w:p>
    <w:p w:rsidR="00000000" w:rsidDel="00000000" w:rsidP="00000000" w:rsidRDefault="00000000" w:rsidRPr="00000000" w14:paraId="0000013D">
      <w:pPr>
        <w:numPr>
          <w:ilvl w:val="0"/>
          <w:numId w:val="23"/>
        </w:numPr>
        <w:ind w:left="720" w:hanging="360"/>
        <w:rPr>
          <w:u w:val="none"/>
        </w:rPr>
      </w:pPr>
      <w:r w:rsidDel="00000000" w:rsidR="00000000" w:rsidRPr="00000000">
        <w:rPr>
          <w:rtl w:val="0"/>
        </w:rPr>
        <w:t xml:space="preserve">Stefan (Dolby): terminology on speaker orientation vs. direction - these are different (perspectives of speaker vs. listener).</w:t>
      </w:r>
    </w:p>
    <w:p w:rsidR="00000000" w:rsidDel="00000000" w:rsidP="00000000" w:rsidRDefault="00000000" w:rsidRPr="00000000" w14:paraId="0000013E">
      <w:pPr>
        <w:numPr>
          <w:ilvl w:val="0"/>
          <w:numId w:val="23"/>
        </w:numPr>
        <w:ind w:left="720" w:hanging="360"/>
        <w:rPr>
          <w:u w:val="none"/>
        </w:rPr>
      </w:pPr>
      <w:r w:rsidDel="00000000" w:rsidR="00000000" w:rsidRPr="00000000">
        <w:rPr>
          <w:rtl w:val="0"/>
        </w:rPr>
        <w:t xml:space="preserve">Simon: direction in this document refers to direction at which speaker is speaking</w:t>
      </w:r>
    </w:p>
    <w:p w:rsidR="00000000" w:rsidDel="00000000" w:rsidP="00000000" w:rsidRDefault="00000000" w:rsidRPr="00000000" w14:paraId="0000013F">
      <w:pPr>
        <w:numPr>
          <w:ilvl w:val="0"/>
          <w:numId w:val="23"/>
        </w:numPr>
        <w:ind w:left="720" w:hanging="360"/>
        <w:rPr>
          <w:u w:val="none"/>
        </w:rPr>
      </w:pPr>
      <w:r w:rsidDel="00000000" w:rsidR="00000000" w:rsidRPr="00000000">
        <w:rPr>
          <w:rtl w:val="0"/>
        </w:rPr>
        <w:t xml:space="preserve">Stefan: trying to clarify concept relative to speaker located 45 degree to listener’s right, and speaker may be directing speech towards listener or some other direction</w:t>
      </w:r>
    </w:p>
    <w:p w:rsidR="00000000" w:rsidDel="00000000" w:rsidP="00000000" w:rsidRDefault="00000000" w:rsidRPr="00000000" w14:paraId="00000140">
      <w:pPr>
        <w:numPr>
          <w:ilvl w:val="0"/>
          <w:numId w:val="23"/>
        </w:numPr>
        <w:ind w:left="720" w:hanging="360"/>
        <w:rPr>
          <w:u w:val="none"/>
        </w:rPr>
      </w:pPr>
      <w:r w:rsidDel="00000000" w:rsidR="00000000" w:rsidRPr="00000000">
        <w:rPr>
          <w:rtl w:val="0"/>
        </w:rPr>
        <w:t xml:space="preserve">Iraj: position of person in scene and direction he is talking - 2 parameters involved; this info may need to be dynamically updated</w:t>
      </w:r>
    </w:p>
    <w:p w:rsidR="00000000" w:rsidDel="00000000" w:rsidP="00000000" w:rsidRDefault="00000000" w:rsidRPr="00000000" w14:paraId="00000141">
      <w:pPr>
        <w:numPr>
          <w:ilvl w:val="0"/>
          <w:numId w:val="23"/>
        </w:numPr>
        <w:ind w:left="720" w:hanging="360"/>
        <w:rPr>
          <w:u w:val="none"/>
        </w:rPr>
      </w:pPr>
      <w:r w:rsidDel="00000000" w:rsidR="00000000" w:rsidRPr="00000000">
        <w:rPr>
          <w:rtl w:val="0"/>
        </w:rPr>
        <w:t xml:space="preserve">Simon: for ITT4RT and trying to simplify characteristics for virtual experience; up now have not considered position of people; direction can change and speaker could turn his direction of speech - this need to be dynamically signaled</w:t>
      </w:r>
    </w:p>
    <w:p w:rsidR="00000000" w:rsidDel="00000000" w:rsidP="00000000" w:rsidRDefault="00000000" w:rsidRPr="00000000" w14:paraId="00000142">
      <w:pPr>
        <w:numPr>
          <w:ilvl w:val="0"/>
          <w:numId w:val="23"/>
        </w:numPr>
        <w:ind w:left="720" w:hanging="360"/>
        <w:rPr>
          <w:u w:val="none"/>
        </w:rPr>
      </w:pPr>
      <w:r w:rsidDel="00000000" w:rsidR="00000000" w:rsidRPr="00000000">
        <w:rPr>
          <w:rtl w:val="0"/>
        </w:rPr>
        <w:t xml:space="preserve">Peter: suggest using term “talker” instead of “speaker”</w:t>
      </w:r>
    </w:p>
    <w:p w:rsidR="00000000" w:rsidDel="00000000" w:rsidP="00000000" w:rsidRDefault="00000000" w:rsidRPr="00000000" w14:paraId="00000143">
      <w:pPr>
        <w:numPr>
          <w:ilvl w:val="0"/>
          <w:numId w:val="23"/>
        </w:numPr>
        <w:ind w:left="720" w:hanging="360"/>
        <w:rPr>
          <w:u w:val="none"/>
        </w:rPr>
      </w:pPr>
      <w:r w:rsidDel="00000000" w:rsidR="00000000" w:rsidRPr="00000000">
        <w:rPr>
          <w:rtl w:val="0"/>
        </w:rPr>
        <w:t xml:space="preserve">Ozgur: head orientation and whether that is currently part of viewport signaling - currently it is not; have not addressed such aspect for speech; how orientation and direction signaled in OMAF? Worth further consideration</w:t>
      </w:r>
    </w:p>
    <w:p w:rsidR="00000000" w:rsidDel="00000000" w:rsidP="00000000" w:rsidRDefault="00000000" w:rsidRPr="00000000" w14:paraId="00000144">
      <w:pPr>
        <w:numPr>
          <w:ilvl w:val="0"/>
          <w:numId w:val="23"/>
        </w:numPr>
        <w:ind w:left="720" w:hanging="360"/>
        <w:rPr>
          <w:u w:val="none"/>
        </w:rPr>
      </w:pPr>
      <w:r w:rsidDel="00000000" w:rsidR="00000000" w:rsidRPr="00000000">
        <w:rPr>
          <w:rtl w:val="0"/>
        </w:rPr>
        <w:t xml:space="preserve">Tomas: 360 video with listerener centric scene - most important is direction of talker is that what you intend? Depending on format…..</w:t>
      </w:r>
    </w:p>
    <w:p w:rsidR="00000000" w:rsidDel="00000000" w:rsidP="00000000" w:rsidRDefault="00000000" w:rsidRPr="00000000" w14:paraId="00000145">
      <w:pPr>
        <w:numPr>
          <w:ilvl w:val="0"/>
          <w:numId w:val="23"/>
        </w:numPr>
        <w:ind w:left="720" w:hanging="360"/>
        <w:rPr>
          <w:u w:val="none"/>
        </w:rPr>
      </w:pPr>
      <w:r w:rsidDel="00000000" w:rsidR="00000000" w:rsidRPr="00000000">
        <w:rPr>
          <w:rtl w:val="0"/>
        </w:rPr>
        <w:t xml:space="preserve">Simon: scene has some kind of audio, with multiple users with mono audio; properties of room considered in 2nd part of document; where people are placed not yet addressed.</w:t>
      </w:r>
    </w:p>
    <w:p w:rsidR="00000000" w:rsidDel="00000000" w:rsidP="00000000" w:rsidRDefault="00000000" w:rsidRPr="00000000" w14:paraId="00000146">
      <w:pPr>
        <w:numPr>
          <w:ilvl w:val="0"/>
          <w:numId w:val="23"/>
        </w:numPr>
        <w:ind w:left="720" w:hanging="360"/>
        <w:rPr>
          <w:u w:val="none"/>
        </w:rPr>
      </w:pPr>
      <w:r w:rsidDel="00000000" w:rsidR="00000000" w:rsidRPr="00000000">
        <w:rPr>
          <w:rtl w:val="0"/>
        </w:rPr>
        <w:t xml:space="preserve">Tomas: need to further discuss audio formats</w:t>
      </w:r>
    </w:p>
    <w:p w:rsidR="00000000" w:rsidDel="00000000" w:rsidP="00000000" w:rsidRDefault="00000000" w:rsidRPr="00000000" w14:paraId="00000147">
      <w:pPr>
        <w:numPr>
          <w:ilvl w:val="0"/>
          <w:numId w:val="23"/>
        </w:numPr>
        <w:ind w:left="720" w:hanging="360"/>
        <w:rPr>
          <w:u w:val="none"/>
        </w:rPr>
      </w:pPr>
      <w:r w:rsidDel="00000000" w:rsidR="00000000" w:rsidRPr="00000000">
        <w:rPr>
          <w:rtl w:val="0"/>
        </w:rPr>
        <w:t xml:space="preserve">Stephane: orientation should be defined here; generally rotation in spatial system. Need to describe metadata</w:t>
      </w:r>
    </w:p>
    <w:p w:rsidR="00000000" w:rsidDel="00000000" w:rsidP="00000000" w:rsidRDefault="00000000" w:rsidRPr="00000000" w14:paraId="00000148">
      <w:pPr>
        <w:numPr>
          <w:ilvl w:val="0"/>
          <w:numId w:val="23"/>
        </w:numPr>
        <w:ind w:left="720" w:hanging="360"/>
        <w:rPr>
          <w:u w:val="none"/>
        </w:rPr>
      </w:pPr>
      <w:r w:rsidDel="00000000" w:rsidR="00000000" w:rsidRPr="00000000">
        <w:rPr>
          <w:rtl w:val="0"/>
        </w:rPr>
        <w:t xml:space="preserve">Simon: what’s real and minimal requirement for ITT4RT; current positioning tied to OMAF and 360 degree and how rendered to users;</w:t>
      </w:r>
    </w:p>
    <w:p w:rsidR="00000000" w:rsidDel="00000000" w:rsidP="00000000" w:rsidRDefault="00000000" w:rsidRPr="00000000" w14:paraId="00000149">
      <w:pPr>
        <w:numPr>
          <w:ilvl w:val="0"/>
          <w:numId w:val="23"/>
        </w:numPr>
        <w:ind w:left="720" w:hanging="360"/>
        <w:rPr>
          <w:u w:val="none"/>
        </w:rPr>
      </w:pPr>
      <w:r w:rsidDel="00000000" w:rsidR="00000000" w:rsidRPr="00000000">
        <w:rPr>
          <w:rtl w:val="0"/>
        </w:rPr>
        <w:t xml:space="preserve">Stefan: come back to starting with simple case, is so, would not mention talker orientation; if talker rotates his head, becomes more complex. Is metadata you propose really simple info and could that be understood by renderers?</w:t>
      </w:r>
    </w:p>
    <w:p w:rsidR="00000000" w:rsidDel="00000000" w:rsidP="00000000" w:rsidRDefault="00000000" w:rsidRPr="00000000" w14:paraId="0000014A">
      <w:pPr>
        <w:numPr>
          <w:ilvl w:val="0"/>
          <w:numId w:val="23"/>
        </w:numPr>
        <w:ind w:left="720" w:hanging="360"/>
        <w:rPr>
          <w:u w:val="none"/>
        </w:rPr>
      </w:pPr>
      <w:r w:rsidDel="00000000" w:rsidR="00000000" w:rsidRPr="00000000">
        <w:rPr>
          <w:rtl w:val="0"/>
        </w:rPr>
        <w:t xml:space="preserve">Simon: even 360 case still have spatial properties - positions of users itself necessary but not sufficient; verifies that position of users not yet covered?</w:t>
      </w:r>
    </w:p>
    <w:p w:rsidR="00000000" w:rsidDel="00000000" w:rsidP="00000000" w:rsidRDefault="00000000" w:rsidRPr="00000000" w14:paraId="0000014B">
      <w:pPr>
        <w:numPr>
          <w:ilvl w:val="0"/>
          <w:numId w:val="23"/>
        </w:numPr>
        <w:ind w:left="720" w:hanging="360"/>
        <w:rPr>
          <w:u w:val="none"/>
        </w:rPr>
      </w:pPr>
      <w:r w:rsidDel="00000000" w:rsidR="00000000" w:rsidRPr="00000000">
        <w:rPr>
          <w:rtl w:val="0"/>
        </w:rPr>
        <w:t xml:space="preserve">Ozgur: correct, limited to 3DoF and such experience for remote user for video and speech components; only viewport info is currently considered relevant</w:t>
      </w:r>
    </w:p>
    <w:p w:rsidR="00000000" w:rsidDel="00000000" w:rsidP="00000000" w:rsidRDefault="00000000" w:rsidRPr="00000000" w14:paraId="0000014C">
      <w:pPr>
        <w:numPr>
          <w:ilvl w:val="0"/>
          <w:numId w:val="23"/>
        </w:numPr>
        <w:ind w:left="720" w:hanging="360"/>
        <w:rPr>
          <w:u w:val="none"/>
        </w:rPr>
      </w:pPr>
      <w:r w:rsidDel="00000000" w:rsidR="00000000" w:rsidRPr="00000000">
        <w:rPr>
          <w:rtl w:val="0"/>
        </w:rPr>
        <w:t xml:space="preserve">Imed: MPEG and scene description solves problem by assigning audio source as child node of visual object of speaker; relative transformations to visual objects; can also rotate direction of the sound. Seems like we need something similar here.</w:t>
      </w:r>
    </w:p>
    <w:p w:rsidR="00000000" w:rsidDel="00000000" w:rsidP="00000000" w:rsidRDefault="00000000" w:rsidRPr="00000000" w14:paraId="0000014D">
      <w:pPr>
        <w:numPr>
          <w:ilvl w:val="0"/>
          <w:numId w:val="23"/>
        </w:numPr>
        <w:ind w:left="720" w:hanging="360"/>
        <w:rPr>
          <w:u w:val="none"/>
        </w:rPr>
      </w:pPr>
      <w:r w:rsidDel="00000000" w:rsidR="00000000" w:rsidRPr="00000000">
        <w:rPr>
          <w:rtl w:val="0"/>
        </w:rPr>
        <w:t xml:space="preserve">Simon: for ITT4RT no guarantee of visual rendering of talker; just capture 360 room and joiners get bidirectional audio exchange.</w:t>
      </w:r>
    </w:p>
    <w:p w:rsidR="00000000" w:rsidDel="00000000" w:rsidP="00000000" w:rsidRDefault="00000000" w:rsidRPr="00000000" w14:paraId="0000014E">
      <w:pPr>
        <w:numPr>
          <w:ilvl w:val="0"/>
          <w:numId w:val="23"/>
        </w:numPr>
        <w:ind w:left="720" w:hanging="360"/>
        <w:rPr>
          <w:u w:val="none"/>
        </w:rPr>
      </w:pPr>
      <w:r w:rsidDel="00000000" w:rsidR="00000000" w:rsidRPr="00000000">
        <w:rPr>
          <w:rtl w:val="0"/>
        </w:rPr>
        <w:t xml:space="preserve">Iraj: question audio experts: parameters for rendition that marks sense to audio codec. Do we need object based audio? Don’t have position nor direction of talker; if transmit such info would it lead to something useful for listener; do we need more advanced codecs for this?</w:t>
      </w:r>
    </w:p>
    <w:p w:rsidR="00000000" w:rsidDel="00000000" w:rsidP="00000000" w:rsidRDefault="00000000" w:rsidRPr="00000000" w14:paraId="0000014F">
      <w:pPr>
        <w:numPr>
          <w:ilvl w:val="0"/>
          <w:numId w:val="23"/>
        </w:numPr>
        <w:ind w:left="720" w:hanging="360"/>
        <w:rPr>
          <w:u w:val="none"/>
        </w:rPr>
      </w:pPr>
      <w:r w:rsidDel="00000000" w:rsidR="00000000" w:rsidRPr="00000000">
        <w:rPr>
          <w:rtl w:val="0"/>
        </w:rPr>
        <w:t xml:space="preserve">Tomas: describe scene where talker is placed relative to capture points. but direction of talker’s speech is additional aspect.</w:t>
      </w:r>
    </w:p>
    <w:p w:rsidR="00000000" w:rsidDel="00000000" w:rsidP="00000000" w:rsidRDefault="00000000" w:rsidRPr="00000000" w14:paraId="00000150">
      <w:pPr>
        <w:numPr>
          <w:ilvl w:val="0"/>
          <w:numId w:val="23"/>
        </w:numPr>
        <w:ind w:left="720" w:hanging="360"/>
        <w:rPr>
          <w:u w:val="none"/>
        </w:rPr>
      </w:pPr>
      <w:r w:rsidDel="00000000" w:rsidR="00000000" w:rsidRPr="00000000">
        <w:rPr>
          <w:rtl w:val="0"/>
        </w:rPr>
        <w:t xml:space="preserve">Simon: concern more on how to redern audio user joined via VR; purely considering for now one user joining remote and how to render that user</w:t>
      </w:r>
    </w:p>
    <w:p w:rsidR="00000000" w:rsidDel="00000000" w:rsidP="00000000" w:rsidRDefault="00000000" w:rsidRPr="00000000" w14:paraId="00000151">
      <w:pPr>
        <w:numPr>
          <w:ilvl w:val="0"/>
          <w:numId w:val="23"/>
        </w:numPr>
        <w:ind w:left="720" w:hanging="360"/>
        <w:rPr>
          <w:u w:val="none"/>
        </w:rPr>
      </w:pPr>
      <w:r w:rsidDel="00000000" w:rsidR="00000000" w:rsidRPr="00000000">
        <w:rPr>
          <w:rtl w:val="0"/>
        </w:rPr>
        <w:t xml:space="preserve">Tomas: render remote participant close to that point; why is orientation of remote users important?</w:t>
      </w:r>
    </w:p>
    <w:p w:rsidR="00000000" w:rsidDel="00000000" w:rsidP="00000000" w:rsidRDefault="00000000" w:rsidRPr="00000000" w14:paraId="00000152">
      <w:pPr>
        <w:numPr>
          <w:ilvl w:val="0"/>
          <w:numId w:val="23"/>
        </w:numPr>
        <w:ind w:left="720" w:hanging="360"/>
        <w:rPr>
          <w:u w:val="none"/>
        </w:rPr>
      </w:pPr>
      <w:r w:rsidDel="00000000" w:rsidR="00000000" w:rsidRPr="00000000">
        <w:rPr>
          <w:rtl w:val="0"/>
        </w:rPr>
        <w:t xml:space="preserve">Simon: center is position of 360 degree camera - how to capture room with different people ; for remote joiners, he has typically single microphone with simple audio link. To render that audio to other remote users or conference room, how to do that? Not much complication since remote user can only rotate and not move</w:t>
      </w:r>
    </w:p>
    <w:p w:rsidR="00000000" w:rsidDel="00000000" w:rsidP="00000000" w:rsidRDefault="00000000" w:rsidRPr="00000000" w14:paraId="00000153">
      <w:pPr>
        <w:numPr>
          <w:ilvl w:val="0"/>
          <w:numId w:val="23"/>
        </w:numPr>
        <w:ind w:left="720" w:hanging="360"/>
        <w:rPr>
          <w:u w:val="none"/>
        </w:rPr>
      </w:pPr>
      <w:r w:rsidDel="00000000" w:rsidR="00000000" w:rsidRPr="00000000">
        <w:rPr>
          <w:rtl w:val="0"/>
        </w:rPr>
        <w:t xml:space="preserve">Simon: check with audio experts whether this makes sense from audio perspective</w:t>
      </w:r>
    </w:p>
    <w:p w:rsidR="00000000" w:rsidDel="00000000" w:rsidP="00000000" w:rsidRDefault="00000000" w:rsidRPr="00000000" w14:paraId="00000154">
      <w:pPr>
        <w:numPr>
          <w:ilvl w:val="0"/>
          <w:numId w:val="23"/>
        </w:numPr>
        <w:ind w:left="720" w:hanging="360"/>
        <w:rPr>
          <w:u w:val="none"/>
        </w:rPr>
      </w:pPr>
      <w:r w:rsidDel="00000000" w:rsidR="00000000" w:rsidRPr="00000000">
        <w:rPr>
          <w:rtl w:val="0"/>
        </w:rPr>
        <w:t xml:space="preserve">Naotaka: should describe scenario step-by-step; in conference room and someone is talking; when move head in different direction, the scene should move. Expect VR listener moves head position, talker’s audio to change; thinks change in talker’s audio position should be signaled</w:t>
      </w:r>
    </w:p>
    <w:p w:rsidR="00000000" w:rsidDel="00000000" w:rsidP="00000000" w:rsidRDefault="00000000" w:rsidRPr="00000000" w14:paraId="00000155">
      <w:pPr>
        <w:numPr>
          <w:ilvl w:val="0"/>
          <w:numId w:val="23"/>
        </w:numPr>
        <w:ind w:left="720" w:hanging="360"/>
        <w:rPr>
          <w:u w:val="none"/>
        </w:rPr>
      </w:pPr>
      <w:r w:rsidDel="00000000" w:rsidR="00000000" w:rsidRPr="00000000">
        <w:rPr>
          <w:rtl w:val="0"/>
        </w:rPr>
        <w:t xml:space="preserve">Simon: propose to add capability into requirements of permanent doc and elaborate description and work on SDP</w:t>
      </w:r>
    </w:p>
    <w:p w:rsidR="00000000" w:rsidDel="00000000" w:rsidP="00000000" w:rsidRDefault="00000000" w:rsidRPr="00000000" w14:paraId="00000156">
      <w:pPr>
        <w:numPr>
          <w:ilvl w:val="0"/>
          <w:numId w:val="23"/>
        </w:numPr>
        <w:ind w:left="720" w:hanging="360"/>
        <w:rPr>
          <w:u w:val="none"/>
        </w:rPr>
      </w:pPr>
      <w:r w:rsidDel="00000000" w:rsidR="00000000" w:rsidRPr="00000000">
        <w:rPr>
          <w:rtl w:val="0"/>
        </w:rPr>
        <w:t xml:space="preserve">Naotaka: The two concepts of SDP giving initial configuration and RTCP feedback providing updates should be described more clearly.</w:t>
      </w:r>
    </w:p>
    <w:p w:rsidR="00000000" w:rsidDel="00000000" w:rsidP="00000000" w:rsidRDefault="00000000" w:rsidRPr="00000000" w14:paraId="00000157">
      <w:pPr>
        <w:numPr>
          <w:ilvl w:val="0"/>
          <w:numId w:val="23"/>
        </w:numPr>
        <w:ind w:left="720" w:hanging="360"/>
        <w:rPr>
          <w:u w:val="none"/>
        </w:rPr>
      </w:pPr>
      <w:r w:rsidDel="00000000" w:rsidR="00000000" w:rsidRPr="00000000">
        <w:rPr>
          <w:rtl w:val="0"/>
        </w:rPr>
        <w:t xml:space="preserve">Stefan: in changing loudness to remote user - how to determine if talker is actually speaking to that remote user?</w:t>
      </w:r>
    </w:p>
    <w:p w:rsidR="00000000" w:rsidDel="00000000" w:rsidP="00000000" w:rsidRDefault="00000000" w:rsidRPr="00000000" w14:paraId="00000158">
      <w:pPr>
        <w:numPr>
          <w:ilvl w:val="0"/>
          <w:numId w:val="23"/>
        </w:numPr>
        <w:ind w:left="720" w:hanging="360"/>
        <w:rPr>
          <w:u w:val="none"/>
        </w:rPr>
      </w:pPr>
      <w:r w:rsidDel="00000000" w:rsidR="00000000" w:rsidRPr="00000000">
        <w:rPr>
          <w:rtl w:val="0"/>
        </w:rPr>
        <w:t xml:space="preserve">Nik: any comments on 2nd part of recommendation?</w:t>
      </w:r>
    </w:p>
    <w:p w:rsidR="00000000" w:rsidDel="00000000" w:rsidP="00000000" w:rsidRDefault="00000000" w:rsidRPr="00000000" w14:paraId="00000159">
      <w:pPr>
        <w:numPr>
          <w:ilvl w:val="0"/>
          <w:numId w:val="23"/>
        </w:numPr>
        <w:ind w:left="720" w:hanging="360"/>
        <w:rPr>
          <w:u w:val="none"/>
        </w:rPr>
      </w:pPr>
      <w:r w:rsidDel="00000000" w:rsidR="00000000" w:rsidRPr="00000000">
        <w:rPr>
          <w:rtl w:val="0"/>
        </w:rPr>
        <w:t xml:space="preserve">Milan: room description is for rendering to remote user of another remote user such that it sounds like a talker in the room, is that correct understanding?</w:t>
      </w:r>
    </w:p>
    <w:p w:rsidR="00000000" w:rsidDel="00000000" w:rsidP="00000000" w:rsidRDefault="00000000" w:rsidRPr="00000000" w14:paraId="0000015A">
      <w:pPr>
        <w:numPr>
          <w:ilvl w:val="0"/>
          <w:numId w:val="23"/>
        </w:numPr>
        <w:ind w:left="720" w:hanging="360"/>
        <w:rPr>
          <w:u w:val="none"/>
        </w:rPr>
      </w:pPr>
      <w:r w:rsidDel="00000000" w:rsidR="00000000" w:rsidRPr="00000000">
        <w:rPr>
          <w:rtl w:val="0"/>
        </w:rPr>
        <w:t xml:space="preserve">Simon: yes</w:t>
      </w:r>
    </w:p>
    <w:p w:rsidR="00000000" w:rsidDel="00000000" w:rsidP="00000000" w:rsidRDefault="00000000" w:rsidRPr="00000000" w14:paraId="0000015B">
      <w:pPr>
        <w:numPr>
          <w:ilvl w:val="0"/>
          <w:numId w:val="23"/>
        </w:numPr>
        <w:ind w:left="720" w:hanging="360"/>
        <w:rPr>
          <w:u w:val="none"/>
        </w:rPr>
      </w:pPr>
      <w:r w:rsidDel="00000000" w:rsidR="00000000" w:rsidRPr="00000000">
        <w:rPr>
          <w:rtl w:val="0"/>
        </w:rPr>
        <w:t xml:space="preserve">Nik: suggest Simon to provide revised document providing clarification to comments raised today</w:t>
      </w:r>
    </w:p>
    <w:p w:rsidR="00000000" w:rsidDel="00000000" w:rsidP="00000000" w:rsidRDefault="00000000" w:rsidRPr="00000000" w14:paraId="0000015C">
      <w:pPr>
        <w:numPr>
          <w:ilvl w:val="0"/>
          <w:numId w:val="23"/>
        </w:numPr>
        <w:ind w:left="720" w:hanging="360"/>
        <w:rPr>
          <w:u w:val="none"/>
        </w:rPr>
      </w:pPr>
      <w:r w:rsidDel="00000000" w:rsidR="00000000" w:rsidRPr="00000000">
        <w:rPr>
          <w:rtl w:val="0"/>
        </w:rPr>
        <w:t xml:space="preserve">Simon: can do this; can we get agreement to adding the two suggested requirements to the PD?</w:t>
      </w:r>
    </w:p>
    <w:p w:rsidR="00000000" w:rsidDel="00000000" w:rsidP="00000000" w:rsidRDefault="00000000" w:rsidRPr="00000000" w14:paraId="0000015D">
      <w:pPr>
        <w:numPr>
          <w:ilvl w:val="0"/>
          <w:numId w:val="23"/>
        </w:numPr>
        <w:ind w:left="720" w:hanging="360"/>
        <w:rPr>
          <w:u w:val="none"/>
        </w:rPr>
      </w:pPr>
      <w:r w:rsidDel="00000000" w:rsidR="00000000" w:rsidRPr="00000000">
        <w:rPr>
          <w:rtl w:val="0"/>
        </w:rPr>
        <w:t xml:space="preserve">Markus: concern that before adding requirements that we clearly understand the feature, which doesn’t seem yet achieved</w:t>
      </w:r>
    </w:p>
    <w:p w:rsidR="00000000" w:rsidDel="00000000" w:rsidP="00000000" w:rsidRDefault="00000000" w:rsidRPr="00000000" w14:paraId="0000015E">
      <w:pPr>
        <w:numPr>
          <w:ilvl w:val="0"/>
          <w:numId w:val="23"/>
        </w:numPr>
        <w:ind w:left="720" w:hanging="360"/>
        <w:rPr>
          <w:u w:val="none"/>
        </w:rPr>
      </w:pPr>
      <w:r w:rsidDel="00000000" w:rsidR="00000000" w:rsidRPr="00000000">
        <w:rPr>
          <w:rtl w:val="0"/>
        </w:rPr>
        <w:t xml:space="preserve">Tomas: agree need more clarification and discussion on both requirements</w:t>
      </w:r>
    </w:p>
    <w:p w:rsidR="00000000" w:rsidDel="00000000" w:rsidP="00000000" w:rsidRDefault="00000000" w:rsidRPr="00000000" w14:paraId="0000015F">
      <w:pPr>
        <w:numPr>
          <w:ilvl w:val="0"/>
          <w:numId w:val="23"/>
        </w:numPr>
        <w:ind w:left="720" w:hanging="360"/>
        <w:rPr>
          <w:u w:val="none"/>
        </w:rPr>
      </w:pPr>
      <w:r w:rsidDel="00000000" w:rsidR="00000000" w:rsidRPr="00000000">
        <w:rPr>
          <w:rtl w:val="0"/>
        </w:rPr>
        <w:t xml:space="preserve">Ozgur: similar reservations to adding requirements. Not yet clear direction on solution for audio - urge audio experts to contribute solution proposals with timeline in mind; need to be doable in Rel-17 timeframe</w:t>
      </w:r>
    </w:p>
    <w:p w:rsidR="00000000" w:rsidDel="00000000" w:rsidP="00000000" w:rsidRDefault="00000000" w:rsidRPr="00000000" w14:paraId="00000160">
      <w:pPr>
        <w:numPr>
          <w:ilvl w:val="0"/>
          <w:numId w:val="23"/>
        </w:numPr>
        <w:ind w:left="720" w:hanging="360"/>
        <w:rPr>
          <w:u w:val="none"/>
        </w:rPr>
      </w:pPr>
      <w:r w:rsidDel="00000000" w:rsidR="00000000" w:rsidRPr="00000000">
        <w:rPr>
          <w:rtl w:val="0"/>
        </w:rPr>
        <w:t xml:space="preserve">Simon: will revise the contribution and distribute</w:t>
      </w:r>
    </w:p>
    <w:p w:rsidR="00000000" w:rsidDel="00000000" w:rsidP="00000000" w:rsidRDefault="00000000" w:rsidRPr="00000000" w14:paraId="00000161">
      <w:pPr>
        <w:rPr/>
      </w:pPr>
      <w:r w:rsidDel="00000000" w:rsidR="00000000" w:rsidRPr="00000000">
        <w:rPr>
          <w:rtl w:val="0"/>
        </w:rPr>
        <w:t xml:space="preserve">The document was revised into </w:t>
      </w:r>
      <w:hyperlink r:id="rId27">
        <w:r w:rsidDel="00000000" w:rsidR="00000000" w:rsidRPr="00000000">
          <w:rPr>
            <w:rFonts w:ascii="Arial" w:cs="Arial" w:eastAsia="Arial" w:hAnsi="Arial"/>
            <w:b w:val="1"/>
            <w:color w:val="0000ff"/>
            <w:sz w:val="16"/>
            <w:szCs w:val="16"/>
            <w:u w:val="single"/>
            <w:rtl w:val="0"/>
          </w:rPr>
          <w:t xml:space="preserve">S4-201195</w:t>
        </w:r>
      </w:hyperlink>
      <w:r w:rsidDel="00000000" w:rsidR="00000000" w:rsidRPr="00000000">
        <w:rPr>
          <w:rtl w:val="0"/>
        </w:rPr>
      </w:r>
    </w:p>
    <w:p w:rsidR="00000000" w:rsidDel="00000000" w:rsidP="00000000" w:rsidRDefault="00000000" w:rsidRPr="00000000" w14:paraId="00000162">
      <w:pPr>
        <w:rPr/>
      </w:pPr>
      <w:r w:rsidDel="00000000" w:rsidR="00000000" w:rsidRPr="00000000">
        <w:rPr>
          <w:rtl w:val="0"/>
        </w:rPr>
      </w:r>
    </w:p>
    <w:tbl>
      <w:tblPr>
        <w:tblStyle w:val="Table19"/>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28">
              <w:r w:rsidDel="00000000" w:rsidR="00000000" w:rsidRPr="00000000">
                <w:rPr>
                  <w:rFonts w:ascii="Arial" w:cs="Arial" w:eastAsia="Arial" w:hAnsi="Arial"/>
                  <w:b w:val="1"/>
                  <w:color w:val="0000ff"/>
                  <w:sz w:val="16"/>
                  <w:szCs w:val="16"/>
                  <w:u w:val="single"/>
                  <w:rtl w:val="0"/>
                </w:rPr>
                <w:t xml:space="preserve">S4-201195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Spatial Audio related Metadata in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KPN N.V.</w:t>
            </w:r>
            <w:r w:rsidDel="00000000" w:rsidR="00000000" w:rsidRPr="00000000">
              <w:rPr>
                <w:rtl w:val="0"/>
              </w:rPr>
            </w:r>
          </w:p>
        </w:tc>
      </w:tr>
    </w:tbl>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Presented by: Simon Gunkel of KPN</w:t>
      </w:r>
    </w:p>
    <w:p w:rsidR="00000000" w:rsidDel="00000000" w:rsidP="00000000" w:rsidRDefault="00000000" w:rsidRPr="00000000" w14:paraId="00000168">
      <w:pPr>
        <w:rPr/>
      </w:pPr>
      <w:r w:rsidDel="00000000" w:rsidR="00000000" w:rsidRPr="00000000">
        <w:rPr>
          <w:rtl w:val="0"/>
        </w:rPr>
        <w:t xml:space="preserve">Discussion:</w:t>
      </w:r>
    </w:p>
    <w:p w:rsidR="00000000" w:rsidDel="00000000" w:rsidP="00000000" w:rsidRDefault="00000000" w:rsidRPr="00000000" w14:paraId="00000169">
      <w:pPr>
        <w:numPr>
          <w:ilvl w:val="0"/>
          <w:numId w:val="4"/>
        </w:numPr>
        <w:ind w:left="720" w:hanging="360"/>
        <w:rPr>
          <w:u w:val="none"/>
        </w:rPr>
      </w:pPr>
      <w:r w:rsidDel="00000000" w:rsidR="00000000" w:rsidRPr="00000000">
        <w:rPr>
          <w:rtl w:val="0"/>
        </w:rPr>
        <w:t xml:space="preserve">Simon: thinks room properties is pretty straightforward and suggest adding to Requirements section; whereas on direction of talker defer to future telco</w:t>
      </w:r>
    </w:p>
    <w:p w:rsidR="00000000" w:rsidDel="00000000" w:rsidP="00000000" w:rsidRDefault="00000000" w:rsidRPr="00000000" w14:paraId="0000016A">
      <w:pPr>
        <w:numPr>
          <w:ilvl w:val="0"/>
          <w:numId w:val="4"/>
        </w:numPr>
        <w:ind w:left="720" w:hanging="360"/>
        <w:rPr>
          <w:u w:val="none"/>
        </w:rPr>
      </w:pPr>
      <w:r w:rsidDel="00000000" w:rsidR="00000000" w:rsidRPr="00000000">
        <w:rPr>
          <w:rtl w:val="0"/>
        </w:rPr>
        <w:t xml:space="preserve">Naotaka-san: term “remote” causes some confusion; to him it means external user relative to conference room; on two directions of talker, please clarify basic requirements: what experience for remote listener who may move his head - does audio environment adjust accordingly? Also, on phased approach to ITT4RT, spatial audio is not covered as say for Phase 1 or 2</w:t>
      </w:r>
    </w:p>
    <w:p w:rsidR="00000000" w:rsidDel="00000000" w:rsidP="00000000" w:rsidRDefault="00000000" w:rsidRPr="00000000" w14:paraId="0000016B">
      <w:pPr>
        <w:numPr>
          <w:ilvl w:val="0"/>
          <w:numId w:val="4"/>
        </w:numPr>
        <w:ind w:left="720" w:hanging="360"/>
        <w:rPr>
          <w:u w:val="none"/>
        </w:rPr>
      </w:pPr>
      <w:r w:rsidDel="00000000" w:rsidR="00000000" w:rsidRPr="00000000">
        <w:rPr>
          <w:rtl w:val="0"/>
        </w:rPr>
        <w:t xml:space="preserve">Simon: remote participant indeed refers to external use joining conference. Thinks direction of talker may be too complex for this WI, but still important to specify as requirements. Might consider in future telcos to work on audio aspects</w:t>
      </w:r>
    </w:p>
    <w:p w:rsidR="00000000" w:rsidDel="00000000" w:rsidP="00000000" w:rsidRDefault="00000000" w:rsidRPr="00000000" w14:paraId="0000016C">
      <w:pPr>
        <w:numPr>
          <w:ilvl w:val="0"/>
          <w:numId w:val="4"/>
        </w:numPr>
        <w:ind w:left="720" w:hanging="360"/>
        <w:rPr>
          <w:u w:val="none"/>
        </w:rPr>
      </w:pPr>
      <w:r w:rsidDel="00000000" w:rsidR="00000000" w:rsidRPr="00000000">
        <w:rPr>
          <w:rtl w:val="0"/>
        </w:rPr>
        <w:t xml:space="preserve">Stephane: on room configurations, we had some discussion on Mon meeting. Would be interesting to further characterize, suggest don’t add requirements until at least some joint session with EVS group</w:t>
      </w:r>
    </w:p>
    <w:p w:rsidR="00000000" w:rsidDel="00000000" w:rsidP="00000000" w:rsidRDefault="00000000" w:rsidRPr="00000000" w14:paraId="0000016D">
      <w:pPr>
        <w:numPr>
          <w:ilvl w:val="0"/>
          <w:numId w:val="4"/>
        </w:numPr>
        <w:ind w:left="720" w:hanging="360"/>
        <w:rPr>
          <w:u w:val="none"/>
        </w:rPr>
      </w:pPr>
      <w:r w:rsidDel="00000000" w:rsidR="00000000" w:rsidRPr="00000000">
        <w:rPr>
          <w:rtl w:val="0"/>
        </w:rPr>
        <w:t xml:space="preserve">Tomas: similar comment as Stephane; many ways besides the cited metadata to render audio</w:t>
      </w:r>
    </w:p>
    <w:p w:rsidR="00000000" w:rsidDel="00000000" w:rsidP="00000000" w:rsidRDefault="00000000" w:rsidRPr="00000000" w14:paraId="0000016E">
      <w:pPr>
        <w:numPr>
          <w:ilvl w:val="0"/>
          <w:numId w:val="4"/>
        </w:numPr>
        <w:ind w:left="720" w:hanging="360"/>
        <w:rPr>
          <w:u w:val="none"/>
        </w:rPr>
      </w:pPr>
      <w:r w:rsidDel="00000000" w:rsidR="00000000" w:rsidRPr="00000000">
        <w:rPr>
          <w:rtl w:val="0"/>
        </w:rPr>
        <w:t xml:space="preserve">Simon: only proposes to add sentence as shown - something agreed to trigger future work; no solution framework is implied, just describe room properties. Sentence of concern is the bullet point in document under first first dashed item under audio properties of the room</w:t>
      </w:r>
    </w:p>
    <w:p w:rsidR="00000000" w:rsidDel="00000000" w:rsidP="00000000" w:rsidRDefault="00000000" w:rsidRPr="00000000" w14:paraId="0000016F">
      <w:pPr>
        <w:numPr>
          <w:ilvl w:val="0"/>
          <w:numId w:val="4"/>
        </w:numPr>
        <w:ind w:left="720" w:hanging="360"/>
        <w:rPr>
          <w:u w:val="none"/>
        </w:rPr>
      </w:pPr>
      <w:r w:rsidDel="00000000" w:rsidR="00000000" w:rsidRPr="00000000">
        <w:rPr>
          <w:rtl w:val="0"/>
        </w:rPr>
        <w:t xml:space="preserve">Stephane: other document from Ozgur on phased approach - IVAS to be eventual target solution; as this requirement would be imposed also on IVAS, should first have discussion with EVS group (e.g. room configuration to be signaled via SDP)</w:t>
      </w:r>
    </w:p>
    <w:p w:rsidR="00000000" w:rsidDel="00000000" w:rsidP="00000000" w:rsidRDefault="00000000" w:rsidRPr="00000000" w14:paraId="00000170">
      <w:pPr>
        <w:numPr>
          <w:ilvl w:val="0"/>
          <w:numId w:val="4"/>
        </w:numPr>
        <w:ind w:left="720" w:hanging="360"/>
        <w:rPr>
          <w:u w:val="none"/>
        </w:rPr>
      </w:pPr>
      <w:r w:rsidDel="00000000" w:rsidR="00000000" w:rsidRPr="00000000">
        <w:rPr>
          <w:rtl w:val="0"/>
        </w:rPr>
        <w:t xml:space="preserve">Simon: please clarify scope of IVAS - room config. is system metadata level not on encoding</w:t>
      </w:r>
    </w:p>
    <w:p w:rsidR="00000000" w:rsidDel="00000000" w:rsidP="00000000" w:rsidRDefault="00000000" w:rsidRPr="00000000" w14:paraId="00000171">
      <w:pPr>
        <w:numPr>
          <w:ilvl w:val="0"/>
          <w:numId w:val="4"/>
        </w:numPr>
        <w:ind w:left="720" w:hanging="360"/>
        <w:rPr>
          <w:u w:val="none"/>
        </w:rPr>
      </w:pPr>
      <w:r w:rsidDel="00000000" w:rsidR="00000000" w:rsidRPr="00000000">
        <w:rPr>
          <w:rtl w:val="0"/>
        </w:rPr>
        <w:t xml:space="preserve">Stephane: IVAS is not on codecs itself, but also aspects on how to apply IVAS to multimedia telephony, includes SDP and RTP payload aspects</w:t>
      </w:r>
    </w:p>
    <w:p w:rsidR="00000000" w:rsidDel="00000000" w:rsidP="00000000" w:rsidRDefault="00000000" w:rsidRPr="00000000" w14:paraId="00000172">
      <w:pPr>
        <w:numPr>
          <w:ilvl w:val="0"/>
          <w:numId w:val="4"/>
        </w:numPr>
        <w:ind w:left="720" w:hanging="360"/>
        <w:rPr>
          <w:u w:val="none"/>
        </w:rPr>
      </w:pPr>
      <w:r w:rsidDel="00000000" w:rsidR="00000000" w:rsidRPr="00000000">
        <w:rPr>
          <w:rtl w:val="0"/>
        </w:rPr>
        <w:t xml:space="preserve">Simon: still think we’re discussing different levels of the system, but agrees coordination with IVAS people is desirable</w:t>
      </w:r>
    </w:p>
    <w:p w:rsidR="00000000" w:rsidDel="00000000" w:rsidP="00000000" w:rsidRDefault="00000000" w:rsidRPr="00000000" w14:paraId="00000173">
      <w:pPr>
        <w:numPr>
          <w:ilvl w:val="0"/>
          <w:numId w:val="4"/>
        </w:numPr>
        <w:ind w:left="720" w:hanging="360"/>
        <w:rPr>
          <w:u w:val="none"/>
        </w:rPr>
      </w:pPr>
      <w:r w:rsidDel="00000000" w:rsidR="00000000" w:rsidRPr="00000000">
        <w:rPr>
          <w:rtl w:val="0"/>
        </w:rPr>
        <w:t xml:space="preserve">Stephane: prefers such interaction via joint session MTSI with EVS</w:t>
      </w:r>
    </w:p>
    <w:p w:rsidR="00000000" w:rsidDel="00000000" w:rsidP="00000000" w:rsidRDefault="00000000" w:rsidRPr="00000000" w14:paraId="00000174">
      <w:pPr>
        <w:numPr>
          <w:ilvl w:val="0"/>
          <w:numId w:val="4"/>
        </w:numPr>
        <w:ind w:left="720" w:hanging="360"/>
        <w:rPr>
          <w:u w:val="none"/>
        </w:rPr>
      </w:pPr>
      <w:r w:rsidDel="00000000" w:rsidR="00000000" w:rsidRPr="00000000">
        <w:rPr>
          <w:rtl w:val="0"/>
        </w:rPr>
        <w:t xml:space="preserve">Tomas: audio formats support to then consider rendering; seems too early to describe room configuration</w:t>
      </w:r>
    </w:p>
    <w:p w:rsidR="00000000" w:rsidDel="00000000" w:rsidP="00000000" w:rsidRDefault="00000000" w:rsidRPr="00000000" w14:paraId="00000175">
      <w:pPr>
        <w:numPr>
          <w:ilvl w:val="0"/>
          <w:numId w:val="4"/>
        </w:numPr>
        <w:ind w:left="720" w:hanging="360"/>
        <w:rPr>
          <w:u w:val="none"/>
        </w:rPr>
      </w:pPr>
      <w:r w:rsidDel="00000000" w:rsidR="00000000" w:rsidRPr="00000000">
        <w:rPr>
          <w:rtl w:val="0"/>
        </w:rPr>
        <w:t xml:space="preserve">Nik: suggests that we agree to have a future MTSI call and invite EVS people to attend, for now let’s note this document</w:t>
      </w:r>
    </w:p>
    <w:p w:rsidR="00000000" w:rsidDel="00000000" w:rsidP="00000000" w:rsidRDefault="00000000" w:rsidRPr="00000000" w14:paraId="00000176">
      <w:pPr>
        <w:numPr>
          <w:ilvl w:val="0"/>
          <w:numId w:val="4"/>
        </w:numPr>
        <w:ind w:left="720" w:hanging="360"/>
        <w:rPr>
          <w:u w:val="none"/>
        </w:rPr>
      </w:pPr>
      <w:r w:rsidDel="00000000" w:rsidR="00000000" w:rsidRPr="00000000">
        <w:rPr>
          <w:rtl w:val="0"/>
        </w:rPr>
        <w:t xml:space="preserve">Stephane: prefers done as joint meeting</w:t>
      </w:r>
    </w:p>
    <w:p w:rsidR="00000000" w:rsidDel="00000000" w:rsidP="00000000" w:rsidRDefault="00000000" w:rsidRPr="00000000" w14:paraId="00000177">
      <w:pPr>
        <w:rPr/>
      </w:pPr>
      <w:r w:rsidDel="00000000" w:rsidR="00000000" w:rsidRPr="00000000">
        <w:rPr>
          <w:rtl w:val="0"/>
        </w:rPr>
      </w:r>
    </w:p>
    <w:p w:rsidR="00000000" w:rsidDel="00000000" w:rsidP="00000000" w:rsidRDefault="00000000" w:rsidRPr="00000000" w14:paraId="00000178">
      <w:pPr>
        <w:ind w:left="0" w:firstLine="0"/>
        <w:rPr/>
      </w:pPr>
      <w:r w:rsidDel="00000000" w:rsidR="00000000" w:rsidRPr="00000000">
        <w:rPr>
          <w:rtl w:val="0"/>
        </w:rPr>
        <w:t xml:space="preserve">Ozgur mentions proposed ITT4RT telcos in Sept and Oct; Nik suggests advising Imre/EVS group to enable joint mtg</w:t>
      </w:r>
    </w:p>
    <w:p w:rsidR="00000000" w:rsidDel="00000000" w:rsidP="00000000" w:rsidRDefault="00000000" w:rsidRPr="00000000" w14:paraId="00000179">
      <w:pPr>
        <w:rPr/>
      </w:pPr>
      <w:r w:rsidDel="00000000" w:rsidR="00000000" w:rsidRPr="00000000">
        <w:rPr>
          <w:rtl w:val="0"/>
        </w:rPr>
      </w:r>
    </w:p>
    <w:p w:rsidR="00000000" w:rsidDel="00000000" w:rsidP="00000000" w:rsidRDefault="00000000" w:rsidRPr="00000000" w14:paraId="0000017A">
      <w:pPr>
        <w:rPr/>
      </w:pPr>
      <w:r w:rsidDel="00000000" w:rsidR="00000000" w:rsidRPr="00000000">
        <w:rPr>
          <w:rtl w:val="0"/>
        </w:rPr>
        <w:t xml:space="preserve">1195 is </w:t>
      </w:r>
      <w:r w:rsidDel="00000000" w:rsidR="00000000" w:rsidRPr="00000000">
        <w:rPr>
          <w:color w:val="0000ff"/>
          <w:rtl w:val="0"/>
        </w:rPr>
        <w:t xml:space="preserve">Noted</w:t>
      </w:r>
      <w:r w:rsidDel="00000000" w:rsidR="00000000" w:rsidRPr="00000000">
        <w:rPr>
          <w:rtl w:val="0"/>
        </w:rPr>
        <w:t xml:space="preserve"> with plan for future MTSI/ EVS joint telco</w:t>
      </w:r>
    </w:p>
    <w:p w:rsidR="00000000" w:rsidDel="00000000" w:rsidP="00000000" w:rsidRDefault="00000000" w:rsidRPr="00000000" w14:paraId="0000017B">
      <w:pPr>
        <w:rPr/>
      </w:pPr>
      <w:r w:rsidDel="00000000" w:rsidR="00000000" w:rsidRPr="00000000">
        <w:rPr>
          <w:rtl w:val="0"/>
        </w:rPr>
      </w:r>
    </w:p>
    <w:p w:rsidR="00000000" w:rsidDel="00000000" w:rsidP="00000000" w:rsidRDefault="00000000" w:rsidRPr="00000000" w14:paraId="0000017C">
      <w:pPr>
        <w:rPr/>
      </w:pPr>
      <w:r w:rsidDel="00000000" w:rsidR="00000000" w:rsidRPr="00000000">
        <w:rPr>
          <w:rtl w:val="0"/>
        </w:rPr>
      </w:r>
    </w:p>
    <w:tbl>
      <w:tblPr>
        <w:tblStyle w:val="Table20"/>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D">
            <w:pPr>
              <w:widowControl w:val="0"/>
              <w:spacing w:line="276" w:lineRule="auto"/>
              <w:rPr/>
            </w:pPr>
            <w:hyperlink r:id="rId29">
              <w:r w:rsidDel="00000000" w:rsidR="00000000" w:rsidRPr="00000000">
                <w:rPr>
                  <w:rFonts w:ascii="Arial" w:cs="Arial" w:eastAsia="Arial" w:hAnsi="Arial"/>
                  <w:b w:val="1"/>
                  <w:color w:val="0000ff"/>
                  <w:sz w:val="16"/>
                  <w:szCs w:val="16"/>
                  <w:u w:val="single"/>
                  <w:rtl w:val="0"/>
                </w:rPr>
                <w:t xml:space="preserve">S4-201022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E">
            <w:pPr>
              <w:widowControl w:val="0"/>
              <w:spacing w:line="276" w:lineRule="auto"/>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7F">
            <w:pPr>
              <w:widowControl w:val="0"/>
              <w:spacing w:line="276" w:lineRule="auto"/>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80">
      <w:pPr>
        <w:rPr/>
      </w:pPr>
      <w:r w:rsidDel="00000000" w:rsidR="00000000" w:rsidRPr="00000000">
        <w:rPr>
          <w:rtl w:val="0"/>
        </w:rPr>
        <w:t xml:space="preserve">Discussed in the August 24th Telco</w:t>
      </w:r>
    </w:p>
    <w:p w:rsidR="00000000" w:rsidDel="00000000" w:rsidP="00000000" w:rsidRDefault="00000000" w:rsidRPr="00000000" w14:paraId="00000181">
      <w:pPr>
        <w:rPr/>
      </w:pPr>
      <w:r w:rsidDel="00000000" w:rsidR="00000000" w:rsidRPr="00000000">
        <w:rPr>
          <w:rtl w:val="0"/>
        </w:rPr>
        <w:t xml:space="preserve">Presented by: Ozgur Oyman of Intel</w:t>
      </w:r>
    </w:p>
    <w:p w:rsidR="00000000" w:rsidDel="00000000" w:rsidP="00000000" w:rsidRDefault="00000000" w:rsidRPr="00000000" w14:paraId="00000182">
      <w:pPr>
        <w:numPr>
          <w:ilvl w:val="0"/>
          <w:numId w:val="19"/>
        </w:numPr>
        <w:ind w:left="720" w:hanging="360"/>
        <w:rPr>
          <w:u w:val="none"/>
        </w:rPr>
      </w:pPr>
      <w:r w:rsidDel="00000000" w:rsidR="00000000" w:rsidRPr="00000000">
        <w:rPr>
          <w:rtl w:val="0"/>
        </w:rPr>
        <w:t xml:space="preserve">So far the work on 360 video delivery has led to many new functionality documented in PD (latest version in -1024). Now in Rel-17 timeframe, we need to have a more structured approach to work to complete WI. Propose 2-phased approach: Phase 1 completion upon Jan 2021, SA4#112 (immersive video functionality, SDP nego, encap formats, RTCP viewport info signaling, signaling camera calibration SDP signaling overlays and still background. Thinks spatial audio needs to be included in Phase 1).</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Discussion:</w:t>
      </w:r>
    </w:p>
    <w:p w:rsidR="00000000" w:rsidDel="00000000" w:rsidP="00000000" w:rsidRDefault="00000000" w:rsidRPr="00000000" w14:paraId="00000185">
      <w:pPr>
        <w:numPr>
          <w:ilvl w:val="0"/>
          <w:numId w:val="16"/>
        </w:numPr>
        <w:ind w:left="720" w:hanging="360"/>
        <w:rPr>
          <w:u w:val="none"/>
        </w:rPr>
      </w:pPr>
      <w:r w:rsidDel="00000000" w:rsidR="00000000" w:rsidRPr="00000000">
        <w:rPr>
          <w:rtl w:val="0"/>
        </w:rPr>
        <w:t xml:space="preserve">Tomas: audio feature done under Phase 1: do you foresee additional audio work in Phase 2?</w:t>
      </w:r>
    </w:p>
    <w:p w:rsidR="00000000" w:rsidDel="00000000" w:rsidP="00000000" w:rsidRDefault="00000000" w:rsidRPr="00000000" w14:paraId="00000186">
      <w:pPr>
        <w:numPr>
          <w:ilvl w:val="0"/>
          <w:numId w:val="16"/>
        </w:numPr>
        <w:ind w:left="720" w:hanging="360"/>
        <w:rPr>
          <w:u w:val="none"/>
        </w:rPr>
      </w:pPr>
      <w:r w:rsidDel="00000000" w:rsidR="00000000" w:rsidRPr="00000000">
        <w:rPr>
          <w:rtl w:val="0"/>
        </w:rPr>
        <w:t xml:space="preserve">Ozgur: before introducing basic 360 video in spec, need to have basic audio solution to go with that, may not need spatial audio in Phase 1 but can be moved to Phase 2 work; Possible in Rel-18 to have IVAS audio solution. Desire audio expert input that such is possible.</w:t>
      </w:r>
    </w:p>
    <w:p w:rsidR="00000000" w:rsidDel="00000000" w:rsidP="00000000" w:rsidRDefault="00000000" w:rsidRPr="00000000" w14:paraId="00000187">
      <w:pPr>
        <w:numPr>
          <w:ilvl w:val="0"/>
          <w:numId w:val="16"/>
        </w:numPr>
        <w:ind w:left="720" w:hanging="360"/>
        <w:rPr>
          <w:u w:val="none"/>
        </w:rPr>
      </w:pPr>
      <w:r w:rsidDel="00000000" w:rsidR="00000000" w:rsidRPr="00000000">
        <w:rPr>
          <w:rtl w:val="0"/>
        </w:rPr>
        <w:t xml:space="preserve">Tomas: we have at least available codecs for Phase 1 audio when IVAS is not p/o solution</w:t>
      </w:r>
    </w:p>
    <w:p w:rsidR="00000000" w:rsidDel="00000000" w:rsidP="00000000" w:rsidRDefault="00000000" w:rsidRPr="00000000" w14:paraId="00000188">
      <w:pPr>
        <w:numPr>
          <w:ilvl w:val="0"/>
          <w:numId w:val="16"/>
        </w:numPr>
        <w:ind w:left="720" w:hanging="360"/>
        <w:rPr>
          <w:u w:val="none"/>
        </w:rPr>
      </w:pPr>
      <w:r w:rsidDel="00000000" w:rsidR="00000000" w:rsidRPr="00000000">
        <w:rPr>
          <w:rtl w:val="0"/>
        </w:rPr>
        <w:t xml:space="preserve">Stefan: multi-mono coding needed; not necessary to get spatial experience which requires audio rendering to be defined. Limited support for audio could specify dual-mono audio. Given no characterization of dual-mono for EVS; not clear whether this could be completed in Phase 1 on quality characterization.</w:t>
      </w:r>
    </w:p>
    <w:p w:rsidR="00000000" w:rsidDel="00000000" w:rsidP="00000000" w:rsidRDefault="00000000" w:rsidRPr="00000000" w14:paraId="00000189">
      <w:pPr>
        <w:numPr>
          <w:ilvl w:val="0"/>
          <w:numId w:val="16"/>
        </w:numPr>
        <w:ind w:left="720" w:hanging="360"/>
        <w:rPr>
          <w:u w:val="none"/>
        </w:rPr>
      </w:pPr>
      <w:r w:rsidDel="00000000" w:rsidR="00000000" w:rsidRPr="00000000">
        <w:rPr>
          <w:rtl w:val="0"/>
        </w:rPr>
        <w:t xml:space="preserve">Ozgur: do you mean more time may be needed for even multi-mono EVS coding - that could require additional work of such in Phase 2?</w:t>
      </w:r>
    </w:p>
    <w:p w:rsidR="00000000" w:rsidDel="00000000" w:rsidP="00000000" w:rsidRDefault="00000000" w:rsidRPr="00000000" w14:paraId="0000018A">
      <w:pPr>
        <w:numPr>
          <w:ilvl w:val="0"/>
          <w:numId w:val="16"/>
        </w:numPr>
        <w:ind w:left="720" w:hanging="360"/>
        <w:rPr>
          <w:u w:val="none"/>
        </w:rPr>
      </w:pPr>
      <w:r w:rsidDel="00000000" w:rsidR="00000000" w:rsidRPr="00000000">
        <w:rPr>
          <w:rtl w:val="0"/>
        </w:rPr>
        <w:t xml:space="preserve">Stefan: yes</w:t>
      </w:r>
    </w:p>
    <w:p w:rsidR="00000000" w:rsidDel="00000000" w:rsidP="00000000" w:rsidRDefault="00000000" w:rsidRPr="00000000" w14:paraId="0000018B">
      <w:pPr>
        <w:numPr>
          <w:ilvl w:val="0"/>
          <w:numId w:val="16"/>
        </w:numPr>
        <w:ind w:left="720" w:hanging="360"/>
        <w:rPr>
          <w:u w:val="none"/>
        </w:rPr>
      </w:pPr>
      <w:r w:rsidDel="00000000" w:rsidR="00000000" w:rsidRPr="00000000">
        <w:rPr>
          <w:rtl w:val="0"/>
        </w:rPr>
        <w:t xml:space="preserve">Ozgur: significant work on 360 video but not in spatial audio. Envisions limited spatial audio done on Phase 2</w:t>
      </w:r>
    </w:p>
    <w:p w:rsidR="00000000" w:rsidDel="00000000" w:rsidP="00000000" w:rsidRDefault="00000000" w:rsidRPr="00000000" w14:paraId="0000018C">
      <w:pPr>
        <w:numPr>
          <w:ilvl w:val="0"/>
          <w:numId w:val="16"/>
        </w:numPr>
        <w:ind w:left="720" w:hanging="360"/>
        <w:rPr>
          <w:u w:val="none"/>
        </w:rPr>
      </w:pPr>
      <w:r w:rsidDel="00000000" w:rsidR="00000000" w:rsidRPr="00000000">
        <w:rPr>
          <w:rtl w:val="0"/>
        </w:rPr>
        <w:t xml:space="preserve">Nik (wearing QC hat) - needs to check with our internal codec team</w:t>
      </w:r>
    </w:p>
    <w:p w:rsidR="00000000" w:rsidDel="00000000" w:rsidP="00000000" w:rsidRDefault="00000000" w:rsidRPr="00000000" w14:paraId="0000018D">
      <w:pPr>
        <w:numPr>
          <w:ilvl w:val="0"/>
          <w:numId w:val="16"/>
        </w:numPr>
        <w:ind w:left="720" w:hanging="360"/>
        <w:rPr>
          <w:u w:val="none"/>
        </w:rPr>
      </w:pPr>
      <w:r w:rsidDel="00000000" w:rsidR="00000000" w:rsidRPr="00000000">
        <w:rPr>
          <w:rtl w:val="0"/>
        </w:rPr>
        <w:t xml:space="preserve">Tomas: Phases are pretty closely spaced</w:t>
      </w:r>
    </w:p>
    <w:p w:rsidR="00000000" w:rsidDel="00000000" w:rsidP="00000000" w:rsidRDefault="00000000" w:rsidRPr="00000000" w14:paraId="0000018E">
      <w:pPr>
        <w:numPr>
          <w:ilvl w:val="0"/>
          <w:numId w:val="16"/>
        </w:numPr>
        <w:ind w:left="720" w:hanging="360"/>
        <w:rPr>
          <w:u w:val="none"/>
        </w:rPr>
      </w:pPr>
      <w:r w:rsidDel="00000000" w:rsidR="00000000" w:rsidRPr="00000000">
        <w:rPr>
          <w:rtl w:val="0"/>
        </w:rPr>
        <w:t xml:space="preserve">Ozgur: for Phase 2, 6 additional features for 360 video; cannot accomplish all these in Phase 1; 360 video features in Phase 1 should not be dependent on Phase 2 work. For audio, no clear split now between Phase 1 and Phase 2 work due to lack of clear understanding nor inputs in PD nor discussions with audio experts. Need better understanding to establish basis for audio part. Even Jan 2021 may be too early to complete basic audio solution. Seems only crucial commitment for audio is completion of spatial audio solution by end of work item.</w:t>
      </w:r>
    </w:p>
    <w:p w:rsidR="00000000" w:rsidDel="00000000" w:rsidP="00000000" w:rsidRDefault="00000000" w:rsidRPr="00000000" w14:paraId="0000018F">
      <w:pPr>
        <w:numPr>
          <w:ilvl w:val="0"/>
          <w:numId w:val="16"/>
        </w:numPr>
        <w:ind w:left="720" w:hanging="360"/>
        <w:rPr>
          <w:u w:val="none"/>
        </w:rPr>
      </w:pPr>
      <w:r w:rsidDel="00000000" w:rsidR="00000000" w:rsidRPr="00000000">
        <w:rPr>
          <w:rtl w:val="0"/>
        </w:rPr>
        <w:t xml:space="preserve">Naotaka-san: originally 2-phase approach for audio proposed; based on today’s discussion are you thinking now that there needs to be no audio commitment by the end of Phase 1?</w:t>
      </w:r>
    </w:p>
    <w:p w:rsidR="00000000" w:rsidDel="00000000" w:rsidP="00000000" w:rsidRDefault="00000000" w:rsidRPr="00000000" w14:paraId="00000190">
      <w:pPr>
        <w:numPr>
          <w:ilvl w:val="0"/>
          <w:numId w:val="16"/>
        </w:numPr>
        <w:ind w:left="720" w:hanging="360"/>
        <w:rPr>
          <w:u w:val="none"/>
        </w:rPr>
      </w:pPr>
      <w:r w:rsidDel="00000000" w:rsidR="00000000" w:rsidRPr="00000000">
        <w:rPr>
          <w:rtl w:val="0"/>
        </w:rPr>
        <w:t xml:space="preserve">Ozgur: doesn’t see IVAS audio done by the end of Rel-17. Ultimately we want to introduce IVAS to ITT4RT, but might not be a full IVAS solution by the end of Rel-17.</w:t>
      </w:r>
    </w:p>
    <w:p w:rsidR="00000000" w:rsidDel="00000000" w:rsidP="00000000" w:rsidRDefault="00000000" w:rsidRPr="00000000" w14:paraId="00000191">
      <w:pPr>
        <w:numPr>
          <w:ilvl w:val="0"/>
          <w:numId w:val="16"/>
        </w:numPr>
        <w:ind w:left="720" w:hanging="360"/>
      </w:pPr>
      <w:r w:rsidDel="00000000" w:rsidR="00000000" w:rsidRPr="00000000">
        <w:rPr>
          <w:rtl w:val="0"/>
        </w:rPr>
        <w:t xml:space="preserve">Nik (wearing QC hat): concern of partial solution in TS. Would prefer the basic video solution not to be formally agreed CRs until audio solution is also available to be documented in spec.</w:t>
      </w:r>
    </w:p>
    <w:p w:rsidR="00000000" w:rsidDel="00000000" w:rsidP="00000000" w:rsidRDefault="00000000" w:rsidRPr="00000000" w14:paraId="00000192">
      <w:pPr>
        <w:numPr>
          <w:ilvl w:val="0"/>
          <w:numId w:val="16"/>
        </w:numPr>
        <w:ind w:left="720" w:hanging="360"/>
        <w:rPr>
          <w:u w:val="none"/>
        </w:rPr>
      </w:pPr>
      <w:r w:rsidDel="00000000" w:rsidR="00000000" w:rsidRPr="00000000">
        <w:rPr>
          <w:rtl w:val="0"/>
        </w:rPr>
        <w:t xml:space="preserve">Ozgur: OK for basic video support in Rel-17 as dCRs; don’t wish for end of Rel-17 not to have audio solution; question is how long to impose the video solution dependency on audio; would at least wish to see basic video to be specified as Rel-17 solution independent of audio readiness.</w:t>
      </w:r>
    </w:p>
    <w:p w:rsidR="00000000" w:rsidDel="00000000" w:rsidP="00000000" w:rsidRDefault="00000000" w:rsidRPr="00000000" w14:paraId="00000193">
      <w:pPr>
        <w:numPr>
          <w:ilvl w:val="0"/>
          <w:numId w:val="16"/>
        </w:numPr>
        <w:ind w:left="720" w:hanging="360"/>
        <w:rPr>
          <w:u w:val="none"/>
        </w:rPr>
      </w:pPr>
      <w:r w:rsidDel="00000000" w:rsidR="00000000" w:rsidRPr="00000000">
        <w:rPr>
          <w:rtl w:val="0"/>
        </w:rPr>
        <w:t xml:space="preserve">Stefane: need acoustic requirements also for spatial audio</w:t>
      </w:r>
    </w:p>
    <w:p w:rsidR="00000000" w:rsidDel="00000000" w:rsidP="00000000" w:rsidRDefault="00000000" w:rsidRPr="00000000" w14:paraId="00000194">
      <w:pPr>
        <w:numPr>
          <w:ilvl w:val="0"/>
          <w:numId w:val="16"/>
        </w:numPr>
        <w:ind w:left="720" w:hanging="360"/>
        <w:rPr>
          <w:u w:val="none"/>
        </w:rPr>
      </w:pPr>
      <w:r w:rsidDel="00000000" w:rsidR="00000000" w:rsidRPr="00000000">
        <w:rPr>
          <w:rtl w:val="0"/>
        </w:rPr>
        <w:t xml:space="preserve">Ozgur:  MTSI work should not involve acoustic testing</w:t>
      </w:r>
    </w:p>
    <w:p w:rsidR="00000000" w:rsidDel="00000000" w:rsidP="00000000" w:rsidRDefault="00000000" w:rsidRPr="00000000" w14:paraId="00000195">
      <w:pPr>
        <w:numPr>
          <w:ilvl w:val="0"/>
          <w:numId w:val="16"/>
        </w:numPr>
        <w:ind w:left="720" w:hanging="360"/>
        <w:rPr>
          <w:u w:val="none"/>
        </w:rPr>
      </w:pPr>
      <w:r w:rsidDel="00000000" w:rsidR="00000000" w:rsidRPr="00000000">
        <w:rPr>
          <w:rtl w:val="0"/>
        </w:rPr>
        <w:t xml:space="preserve">Tomas: not clear about specification value with solution for only video and not audio</w:t>
      </w:r>
    </w:p>
    <w:p w:rsidR="00000000" w:rsidDel="00000000" w:rsidP="00000000" w:rsidRDefault="00000000" w:rsidRPr="00000000" w14:paraId="00000196">
      <w:pPr>
        <w:numPr>
          <w:ilvl w:val="0"/>
          <w:numId w:val="16"/>
        </w:numPr>
        <w:ind w:left="720" w:hanging="360"/>
        <w:rPr>
          <w:u w:val="none"/>
        </w:rPr>
      </w:pPr>
      <w:r w:rsidDel="00000000" w:rsidR="00000000" w:rsidRPr="00000000">
        <w:rPr>
          <w:rtl w:val="0"/>
        </w:rPr>
        <w:t xml:space="preserve">Ozgur: companies who think the audio component is essential for ITT4RT need them to commit to contributions. His company is more interested in 360 video.</w:t>
      </w:r>
    </w:p>
    <w:p w:rsidR="00000000" w:rsidDel="00000000" w:rsidP="00000000" w:rsidRDefault="00000000" w:rsidRPr="00000000" w14:paraId="00000197">
      <w:pPr>
        <w:numPr>
          <w:ilvl w:val="0"/>
          <w:numId w:val="16"/>
        </w:numPr>
        <w:ind w:left="720" w:hanging="360"/>
        <w:rPr>
          <w:u w:val="none"/>
        </w:rPr>
      </w:pPr>
      <w:r w:rsidDel="00000000" w:rsidR="00000000" w:rsidRPr="00000000">
        <w:rPr>
          <w:rtl w:val="0"/>
        </w:rPr>
        <w:t xml:space="preserve">Tomas: What is the value of a video solution only w/o audio?</w:t>
      </w:r>
    </w:p>
    <w:p w:rsidR="00000000" w:rsidDel="00000000" w:rsidP="00000000" w:rsidRDefault="00000000" w:rsidRPr="00000000" w14:paraId="00000198">
      <w:pPr>
        <w:numPr>
          <w:ilvl w:val="0"/>
          <w:numId w:val="16"/>
        </w:numPr>
        <w:ind w:left="720" w:hanging="360"/>
        <w:rPr>
          <w:u w:val="none"/>
        </w:rPr>
      </w:pPr>
      <w:r w:rsidDel="00000000" w:rsidR="00000000" w:rsidRPr="00000000">
        <w:rPr>
          <w:rtl w:val="0"/>
        </w:rPr>
        <w:t xml:space="preserve">Stefan Dohla: not sure what IVAS will offer; at least mono audio should be available - not be limited to “silent” teleconferences</w:t>
      </w:r>
    </w:p>
    <w:p w:rsidR="00000000" w:rsidDel="00000000" w:rsidP="00000000" w:rsidRDefault="00000000" w:rsidRPr="00000000" w14:paraId="00000199">
      <w:pPr>
        <w:rPr/>
      </w:pPr>
      <w:r w:rsidDel="00000000" w:rsidR="00000000" w:rsidRPr="00000000">
        <w:rPr>
          <w:rtl w:val="0"/>
        </w:rPr>
      </w:r>
    </w:p>
    <w:p w:rsidR="00000000" w:rsidDel="00000000" w:rsidP="00000000" w:rsidRDefault="00000000" w:rsidRPr="00000000" w14:paraId="0000019A">
      <w:pPr>
        <w:rPr/>
      </w:pPr>
      <w:r w:rsidDel="00000000" w:rsidR="00000000" w:rsidRPr="00000000">
        <w:rPr>
          <w:rtl w:val="0"/>
        </w:rPr>
        <w:t xml:space="preserve">The document was revised into </w:t>
      </w:r>
      <w:hyperlink r:id="rId30">
        <w:r w:rsidDel="00000000" w:rsidR="00000000" w:rsidRPr="00000000">
          <w:rPr>
            <w:rFonts w:ascii="Arial" w:cs="Arial" w:eastAsia="Arial" w:hAnsi="Arial"/>
            <w:b w:val="1"/>
            <w:color w:val="0000ff"/>
            <w:sz w:val="16"/>
            <w:szCs w:val="16"/>
            <w:u w:val="single"/>
            <w:rtl w:val="0"/>
          </w:rPr>
          <w:t xml:space="preserve">S4-201196</w:t>
        </w:r>
      </w:hyperlink>
      <w:r w:rsidDel="00000000" w:rsidR="00000000" w:rsidRPr="00000000">
        <w:rPr>
          <w:rtl w:val="0"/>
        </w:rPr>
      </w:r>
    </w:p>
    <w:p w:rsidR="00000000" w:rsidDel="00000000" w:rsidP="00000000" w:rsidRDefault="00000000" w:rsidRPr="00000000" w14:paraId="0000019B">
      <w:pPr>
        <w:rPr/>
      </w:pPr>
      <w:r w:rsidDel="00000000" w:rsidR="00000000" w:rsidRPr="00000000">
        <w:rPr>
          <w:rtl w:val="0"/>
        </w:rPr>
      </w:r>
    </w:p>
    <w:tbl>
      <w:tblPr>
        <w:tblStyle w:val="Table21"/>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1">
              <w:r w:rsidDel="00000000" w:rsidR="00000000" w:rsidRPr="00000000">
                <w:rPr>
                  <w:rFonts w:ascii="Arial" w:cs="Arial" w:eastAsia="Arial" w:hAnsi="Arial"/>
                  <w:b w:val="1"/>
                  <w:color w:val="0000ff"/>
                  <w:sz w:val="16"/>
                  <w:szCs w:val="16"/>
                  <w:u w:val="single"/>
                  <w:rtl w:val="0"/>
                </w:rPr>
                <w:t xml:space="preserve">S4-201196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9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9F">
      <w:pPr>
        <w:rPr/>
      </w:pPr>
      <w:r w:rsidDel="00000000" w:rsidR="00000000" w:rsidRPr="00000000">
        <w:rPr>
          <w:rtl w:val="0"/>
        </w:rPr>
      </w:r>
    </w:p>
    <w:p w:rsidR="00000000" w:rsidDel="00000000" w:rsidP="00000000" w:rsidRDefault="00000000" w:rsidRPr="00000000" w14:paraId="000001A0">
      <w:pPr>
        <w:rPr/>
      </w:pPr>
      <w:r w:rsidDel="00000000" w:rsidR="00000000" w:rsidRPr="00000000">
        <w:rPr>
          <w:rtl w:val="0"/>
        </w:rPr>
        <w:t xml:space="preserve">Was sent for email discussion.  </w:t>
      </w:r>
    </w:p>
    <w:p w:rsidR="00000000" w:rsidDel="00000000" w:rsidP="00000000" w:rsidRDefault="00000000" w:rsidRPr="00000000" w14:paraId="000001A1">
      <w:pPr>
        <w:rPr/>
      </w:pPr>
      <w:r w:rsidDel="00000000" w:rsidR="00000000" w:rsidRPr="00000000">
        <w:rPr>
          <w:rtl w:val="0"/>
        </w:rPr>
      </w:r>
    </w:p>
    <w:p w:rsidR="00000000" w:rsidDel="00000000" w:rsidP="00000000" w:rsidRDefault="00000000" w:rsidRPr="00000000" w14:paraId="000001A2">
      <w:pPr>
        <w:rPr/>
      </w:pPr>
      <w:r w:rsidDel="00000000" w:rsidR="00000000" w:rsidRPr="00000000">
        <w:rPr>
          <w:rtl w:val="0"/>
        </w:rPr>
        <w:t xml:space="preserve">Comments from JaeShin:</w:t>
      </w:r>
    </w:p>
    <w:p w:rsidR="00000000" w:rsidDel="00000000" w:rsidP="00000000" w:rsidRDefault="00000000" w:rsidRPr="00000000" w14:paraId="000001A3">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Hi Ozgur,</w:t>
      </w:r>
    </w:p>
    <w:p w:rsidR="00000000" w:rsidDel="00000000" w:rsidP="00000000" w:rsidRDefault="00000000" w:rsidRPr="00000000" w14:paraId="000001A4">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 </w:t>
      </w:r>
    </w:p>
    <w:p w:rsidR="00000000" w:rsidDel="00000000" w:rsidP="00000000" w:rsidRDefault="00000000" w:rsidRPr="00000000" w14:paraId="000001A5">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I have two questions on the revised way forward document.</w:t>
      </w:r>
    </w:p>
    <w:p w:rsidR="00000000" w:rsidDel="00000000" w:rsidP="00000000" w:rsidRDefault="00000000" w:rsidRPr="00000000" w14:paraId="000001A6">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Are you going to divide into two docs of PD according to the phase 1 and 2? Or just to make time schedule plans for more progress efficiency?</w:t>
      </w:r>
    </w:p>
    <w:p w:rsidR="00000000" w:rsidDel="00000000" w:rsidP="00000000" w:rsidRDefault="00000000" w:rsidRPr="00000000" w14:paraId="000001A7">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Defining two phases looks like making two different considerations (such as specifications or documents or from lower version to higher version, etc.)</w:t>
      </w:r>
    </w:p>
    <w:p w:rsidR="00000000" w:rsidDel="00000000" w:rsidP="00000000" w:rsidRDefault="00000000" w:rsidRPr="00000000" w14:paraId="000001A8">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Also, I think signalling of camera calibration parameters in phase 1 may affect network-based stitching through the use of NBMP (or edges) in phase 2 because session-level SDP negotiation of camera-parameters will be used to network based stitching. </w:t>
      </w:r>
    </w:p>
    <w:p w:rsidR="00000000" w:rsidDel="00000000" w:rsidP="00000000" w:rsidRDefault="00000000" w:rsidRPr="00000000" w14:paraId="000001A9">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 </w:t>
      </w:r>
    </w:p>
    <w:p w:rsidR="00000000" w:rsidDel="00000000" w:rsidP="00000000" w:rsidRDefault="00000000" w:rsidRPr="00000000" w14:paraId="000001AA">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Best Regards,</w:t>
      </w:r>
    </w:p>
    <w:p w:rsidR="00000000" w:rsidDel="00000000" w:rsidP="00000000" w:rsidRDefault="00000000" w:rsidRPr="00000000" w14:paraId="000001AB">
      <w:pPr>
        <w:rPr>
          <w:rFonts w:ascii="Calibri" w:cs="Calibri" w:eastAsia="Calibri" w:hAnsi="Calibri"/>
          <w:color w:val="17375e"/>
          <w:sz w:val="20"/>
          <w:szCs w:val="20"/>
        </w:rPr>
      </w:pPr>
      <w:r w:rsidDel="00000000" w:rsidR="00000000" w:rsidRPr="00000000">
        <w:rPr>
          <w:rFonts w:ascii="Calibri" w:cs="Calibri" w:eastAsia="Calibri" w:hAnsi="Calibri"/>
          <w:color w:val="17375e"/>
          <w:sz w:val="20"/>
          <w:szCs w:val="20"/>
          <w:rtl w:val="0"/>
        </w:rPr>
        <w:t xml:space="preserve">Jaeshin</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Reply from Ozgur:</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I have two questions on the revised way forward document.</w:t>
      </w:r>
    </w:p>
    <w:p w:rsidR="00000000" w:rsidDel="00000000" w:rsidP="00000000" w:rsidRDefault="00000000" w:rsidRPr="00000000" w14:paraId="000001B0">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Are you going to divide into two docs of PD according to the phase 1 and 2? Or just to make time schedule plans for more progress efficiency?</w:t>
      </w:r>
    </w:p>
    <w:p w:rsidR="00000000" w:rsidDel="00000000" w:rsidP="00000000" w:rsidRDefault="00000000" w:rsidRPr="00000000" w14:paraId="000001B1">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PD will stay as one document. The intention is to structure the work item timeplan based on the proposed phases for better efficiency. </w:t>
      </w:r>
    </w:p>
    <w:p w:rsidR="00000000" w:rsidDel="00000000" w:rsidP="00000000" w:rsidRDefault="00000000" w:rsidRPr="00000000" w14:paraId="000001B2">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Defining two phases looks like making two different considerations (such as specifications or documents or from lower version to higher version, etc.)</w:t>
      </w:r>
    </w:p>
    <w:p w:rsidR="00000000" w:rsidDel="00000000" w:rsidP="00000000" w:rsidRDefault="00000000" w:rsidRPr="00000000" w14:paraId="000001B3">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This is not what is proposed. Versioning of the specifications is already established via 3GPP rules.</w:t>
      </w:r>
    </w:p>
    <w:p w:rsidR="00000000" w:rsidDel="00000000" w:rsidP="00000000" w:rsidRDefault="00000000" w:rsidRPr="00000000" w14:paraId="000001B4">
      <w:pPr>
        <w:rPr>
          <w:rFonts w:ascii="Malgun Gothic" w:cs="Malgun Gothic" w:eastAsia="Malgun Gothic" w:hAnsi="Malgun Gothic"/>
          <w:color w:val="17375e"/>
          <w:sz w:val="20"/>
          <w:szCs w:val="20"/>
        </w:rPr>
      </w:pPr>
      <w:r w:rsidDel="00000000" w:rsidR="00000000" w:rsidRPr="00000000">
        <w:rPr>
          <w:rFonts w:ascii="Malgun Gothic" w:cs="Malgun Gothic" w:eastAsia="Malgun Gothic" w:hAnsi="Malgun Gothic"/>
          <w:color w:val="17375e"/>
          <w:sz w:val="20"/>
          <w:szCs w:val="20"/>
          <w:rtl w:val="0"/>
        </w:rPr>
        <w:t xml:space="preserve">Also, I think signalling of camera calibration parameters in phase 1 may affect network-based stitching through the use of NBMP (or edges) in phase 2 because session-level SDP negotiation of camera-parameters will be used to network based stitching. </w:t>
      </w:r>
    </w:p>
    <w:p w:rsidR="00000000" w:rsidDel="00000000" w:rsidP="00000000" w:rsidRDefault="00000000" w:rsidRPr="00000000" w14:paraId="000001B5">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[Oz] As we agreed in the PD, the baseline solution for network-based stitching and associated signaling of camera calibration parameters will be according to SDP-based procedures. As one alternative, PD also mentions that camera calibration parameters may be carried in JSON format (instead of being carried in an SDP attribute), but still be referenced from the SDP. Use of NBMP in ITT4RT is not yet well established in the PD and requires more study in my opinion. As such, I do not see any dependencies to the work in Phase 2 – i.e., work of Phase 1 would only specify the SDP-based procedures for signaling of camera calibration parameters.  </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r>
    </w:p>
    <w:p w:rsidR="00000000" w:rsidDel="00000000" w:rsidP="00000000" w:rsidRDefault="00000000" w:rsidRPr="00000000" w14:paraId="000001B8">
      <w:pPr>
        <w:rPr/>
      </w:pPr>
      <w:r w:rsidDel="00000000" w:rsidR="00000000" w:rsidRPr="00000000">
        <w:rPr>
          <w:rtl w:val="0"/>
        </w:rPr>
        <w:t xml:space="preserve">After receiving offline comments the document was revised into </w:t>
      </w:r>
      <w:hyperlink r:id="rId32">
        <w:r w:rsidDel="00000000" w:rsidR="00000000" w:rsidRPr="00000000">
          <w:rPr>
            <w:rFonts w:ascii="Arial" w:cs="Arial" w:eastAsia="Arial" w:hAnsi="Arial"/>
            <w:b w:val="1"/>
            <w:color w:val="0000ff"/>
            <w:sz w:val="16"/>
            <w:szCs w:val="16"/>
            <w:u w:val="single"/>
            <w:rtl w:val="0"/>
          </w:rPr>
          <w:t xml:space="preserve">S4-201198</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B9">
      <w:pPr>
        <w:rPr/>
      </w:pPr>
      <w:r w:rsidDel="00000000" w:rsidR="00000000" w:rsidRPr="00000000">
        <w:rPr>
          <w:rtl w:val="0"/>
        </w:rPr>
      </w:r>
    </w:p>
    <w:tbl>
      <w:tblPr>
        <w:tblStyle w:val="Table22"/>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3">
              <w:r w:rsidDel="00000000" w:rsidR="00000000" w:rsidRPr="00000000">
                <w:rPr>
                  <w:rFonts w:ascii="Arial" w:cs="Arial" w:eastAsia="Arial" w:hAnsi="Arial"/>
                  <w:b w:val="1"/>
                  <w:color w:val="0000ff"/>
                  <w:sz w:val="16"/>
                  <w:szCs w:val="16"/>
                  <w:u w:val="single"/>
                  <w:rtl w:val="0"/>
                </w:rPr>
                <w:t xml:space="preserve">S4-201198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BD">
      <w:pPr>
        <w:rPr/>
      </w:pPr>
      <w:r w:rsidDel="00000000" w:rsidR="00000000" w:rsidRPr="00000000">
        <w:rPr>
          <w:rtl w:val="0"/>
        </w:rPr>
      </w:r>
    </w:p>
    <w:p w:rsidR="00000000" w:rsidDel="00000000" w:rsidP="00000000" w:rsidRDefault="00000000" w:rsidRPr="00000000" w14:paraId="000001BE">
      <w:pPr>
        <w:rPr/>
      </w:pPr>
      <w:r w:rsidDel="00000000" w:rsidR="00000000" w:rsidRPr="00000000">
        <w:rPr>
          <w:rtl w:val="0"/>
        </w:rPr>
        <w:t xml:space="preserve">Presented by Ozgur Oyman of Intel</w:t>
      </w:r>
    </w:p>
    <w:p w:rsidR="00000000" w:rsidDel="00000000" w:rsidP="00000000" w:rsidRDefault="00000000" w:rsidRPr="00000000" w14:paraId="000001BF">
      <w:pPr>
        <w:rPr/>
      </w:pPr>
      <w:r w:rsidDel="00000000" w:rsidR="00000000" w:rsidRPr="00000000">
        <w:rPr>
          <w:rtl w:val="0"/>
        </w:rPr>
        <w:t xml:space="preserve">Discussion:</w:t>
      </w:r>
    </w:p>
    <w:p w:rsidR="00000000" w:rsidDel="00000000" w:rsidP="00000000" w:rsidRDefault="00000000" w:rsidRPr="00000000" w14:paraId="000001C0">
      <w:pPr>
        <w:numPr>
          <w:ilvl w:val="0"/>
          <w:numId w:val="7"/>
        </w:numPr>
        <w:ind w:left="720" w:hanging="360"/>
        <w:rPr>
          <w:u w:val="none"/>
        </w:rPr>
      </w:pPr>
      <w:r w:rsidDel="00000000" w:rsidR="00000000" w:rsidRPr="00000000">
        <w:rPr>
          <w:rtl w:val="0"/>
        </w:rPr>
        <w:t xml:space="preserve">Igor: In phase 1, bullet e, please add view-independent. We have to enable view-independent, even if it doesn’t need the specific RTP.</w:t>
      </w:r>
    </w:p>
    <w:p w:rsidR="00000000" w:rsidDel="00000000" w:rsidP="00000000" w:rsidRDefault="00000000" w:rsidRPr="00000000" w14:paraId="000001C1">
      <w:pPr>
        <w:numPr>
          <w:ilvl w:val="0"/>
          <w:numId w:val="7"/>
        </w:numPr>
        <w:ind w:left="720" w:hanging="360"/>
        <w:rPr>
          <w:u w:val="none"/>
        </w:rPr>
      </w:pPr>
      <w:r w:rsidDel="00000000" w:rsidR="00000000" w:rsidRPr="00000000">
        <w:rPr>
          <w:rtl w:val="0"/>
        </w:rPr>
        <w:t xml:space="preserve">Ozgur:  that is in item b.</w:t>
      </w:r>
    </w:p>
    <w:p w:rsidR="00000000" w:rsidDel="00000000" w:rsidP="00000000" w:rsidRDefault="00000000" w:rsidRPr="00000000" w14:paraId="000001C2">
      <w:pPr>
        <w:numPr>
          <w:ilvl w:val="0"/>
          <w:numId w:val="7"/>
        </w:numPr>
        <w:ind w:left="720" w:hanging="360"/>
        <w:rPr>
          <w:u w:val="none"/>
        </w:rPr>
      </w:pPr>
      <w:r w:rsidDel="00000000" w:rsidR="00000000" w:rsidRPr="00000000">
        <w:rPr>
          <w:rtl w:val="0"/>
        </w:rPr>
        <w:t xml:space="preserve">Igore: it is not clear. I thought e is about view dependent and independent. Then add the view-independent to item b.</w:t>
      </w:r>
    </w:p>
    <w:p w:rsidR="00000000" w:rsidDel="00000000" w:rsidP="00000000" w:rsidRDefault="00000000" w:rsidRPr="00000000" w14:paraId="000001C3">
      <w:pPr>
        <w:numPr>
          <w:ilvl w:val="0"/>
          <w:numId w:val="7"/>
        </w:numPr>
        <w:ind w:left="720" w:hanging="360"/>
        <w:rPr>
          <w:u w:val="none"/>
        </w:rPr>
      </w:pPr>
      <w:r w:rsidDel="00000000" w:rsidR="00000000" w:rsidRPr="00000000">
        <w:rPr>
          <w:rtl w:val="0"/>
        </w:rPr>
        <w:t xml:space="preserve">Ozgur: agreed to add.</w:t>
      </w:r>
    </w:p>
    <w:p w:rsidR="00000000" w:rsidDel="00000000" w:rsidP="00000000" w:rsidRDefault="00000000" w:rsidRPr="00000000" w14:paraId="000001C4">
      <w:pPr>
        <w:numPr>
          <w:ilvl w:val="0"/>
          <w:numId w:val="7"/>
        </w:numPr>
        <w:ind w:left="720" w:hanging="360"/>
        <w:rPr>
          <w:u w:val="none"/>
        </w:rPr>
      </w:pPr>
      <w:r w:rsidDel="00000000" w:rsidR="00000000" w:rsidRPr="00000000">
        <w:rPr>
          <w:rtl w:val="0"/>
        </w:rPr>
        <w:t xml:space="preserve">Igor: I had a comment for video for waiting audio and vice versa, I see you added a comment.</w:t>
      </w:r>
    </w:p>
    <w:p w:rsidR="00000000" w:rsidDel="00000000" w:rsidP="00000000" w:rsidRDefault="00000000" w:rsidRPr="00000000" w14:paraId="000001C5">
      <w:pPr>
        <w:numPr>
          <w:ilvl w:val="0"/>
          <w:numId w:val="7"/>
        </w:numPr>
        <w:ind w:left="720" w:hanging="360"/>
        <w:rPr>
          <w:u w:val="none"/>
        </w:rPr>
      </w:pPr>
      <w:r w:rsidDel="00000000" w:rsidR="00000000" w:rsidRPr="00000000">
        <w:rPr>
          <w:rtl w:val="0"/>
        </w:rPr>
        <w:t xml:space="preserve">Ozgur: only at the end of phase 2, if audio is not ready, video will proceed.If audio is not ready in phase 1, video will wait for phase 2.  if the limited audio support can not be completed in phase 2, then video will proceed to CR. </w:t>
      </w:r>
    </w:p>
    <w:p w:rsidR="00000000" w:rsidDel="00000000" w:rsidP="00000000" w:rsidRDefault="00000000" w:rsidRPr="00000000" w14:paraId="000001C6">
      <w:pPr>
        <w:numPr>
          <w:ilvl w:val="0"/>
          <w:numId w:val="7"/>
        </w:numPr>
        <w:ind w:left="720" w:hanging="360"/>
        <w:rPr>
          <w:u w:val="none"/>
        </w:rPr>
      </w:pPr>
      <w:r w:rsidDel="00000000" w:rsidR="00000000" w:rsidRPr="00000000">
        <w:rPr>
          <w:rtl w:val="0"/>
        </w:rPr>
        <w:t xml:space="preserve">Igor: I don’t want audio to hold video. We can put pressure on audio.</w:t>
      </w:r>
    </w:p>
    <w:p w:rsidR="00000000" w:rsidDel="00000000" w:rsidP="00000000" w:rsidRDefault="00000000" w:rsidRPr="00000000" w14:paraId="000001C7">
      <w:pPr>
        <w:numPr>
          <w:ilvl w:val="0"/>
          <w:numId w:val="7"/>
        </w:numPr>
        <w:ind w:left="720" w:hanging="360"/>
        <w:rPr>
          <w:u w:val="none"/>
        </w:rPr>
      </w:pPr>
      <w:r w:rsidDel="00000000" w:rsidR="00000000" w:rsidRPr="00000000">
        <w:rPr>
          <w:rtl w:val="0"/>
        </w:rPr>
        <w:t xml:space="preserve">Ozgur: the current plan achieves putting video in R17. We have one more meeting at the end of Phase 2 to complete video without audio. We can add a specific meeting SA4#114.</w:t>
      </w:r>
    </w:p>
    <w:p w:rsidR="00000000" w:rsidDel="00000000" w:rsidP="00000000" w:rsidRDefault="00000000" w:rsidRPr="00000000" w14:paraId="000001C8">
      <w:pPr>
        <w:numPr>
          <w:ilvl w:val="0"/>
          <w:numId w:val="7"/>
        </w:numPr>
        <w:ind w:left="720" w:hanging="360"/>
        <w:rPr>
          <w:u w:val="none"/>
        </w:rPr>
      </w:pPr>
      <w:r w:rsidDel="00000000" w:rsidR="00000000" w:rsidRPr="00000000">
        <w:rPr>
          <w:rtl w:val="0"/>
        </w:rPr>
        <w:t xml:space="preserve">Tomas: My point was the typo here.</w:t>
      </w:r>
    </w:p>
    <w:p w:rsidR="00000000" w:rsidDel="00000000" w:rsidP="00000000" w:rsidRDefault="00000000" w:rsidRPr="00000000" w14:paraId="000001C9">
      <w:pPr>
        <w:numPr>
          <w:ilvl w:val="0"/>
          <w:numId w:val="7"/>
        </w:numPr>
        <w:ind w:left="720" w:hanging="360"/>
        <w:rPr>
          <w:u w:val="none"/>
        </w:rPr>
      </w:pPr>
      <w:r w:rsidDel="00000000" w:rsidR="00000000" w:rsidRPr="00000000">
        <w:rPr>
          <w:rtl w:val="0"/>
        </w:rPr>
        <w:t xml:space="preserve">Stephane: We should not be pessimistic that we won’t have minimal audio support. </w:t>
      </w:r>
    </w:p>
    <w:p w:rsidR="00000000" w:rsidDel="00000000" w:rsidP="00000000" w:rsidRDefault="00000000" w:rsidRPr="00000000" w14:paraId="000001CA">
      <w:pPr>
        <w:numPr>
          <w:ilvl w:val="0"/>
          <w:numId w:val="7"/>
        </w:numPr>
        <w:ind w:left="720" w:hanging="360"/>
        <w:rPr>
          <w:u w:val="none"/>
        </w:rPr>
      </w:pPr>
      <w:r w:rsidDel="00000000" w:rsidR="00000000" w:rsidRPr="00000000">
        <w:rPr>
          <w:rtl w:val="0"/>
        </w:rPr>
        <w:t xml:space="preserve">Igor: if the minimal work is easy, why not remove the entire text?</w:t>
      </w:r>
    </w:p>
    <w:p w:rsidR="00000000" w:rsidDel="00000000" w:rsidP="00000000" w:rsidRDefault="00000000" w:rsidRPr="00000000" w14:paraId="000001CB">
      <w:pPr>
        <w:numPr>
          <w:ilvl w:val="0"/>
          <w:numId w:val="7"/>
        </w:numPr>
        <w:ind w:left="720" w:hanging="360"/>
        <w:rPr>
          <w:u w:val="none"/>
        </w:rPr>
      </w:pPr>
      <w:r w:rsidDel="00000000" w:rsidR="00000000" w:rsidRPr="00000000">
        <w:rPr>
          <w:rtl w:val="0"/>
        </w:rPr>
        <w:t xml:space="preserve">Ozgur: if it is easy to achieve, why not put phase 1 as deadline? I suggest we get back to the original text which has phase 1 as the deadline.</w:t>
      </w:r>
    </w:p>
    <w:p w:rsidR="00000000" w:rsidDel="00000000" w:rsidP="00000000" w:rsidRDefault="00000000" w:rsidRPr="00000000" w14:paraId="000001CC">
      <w:pPr>
        <w:numPr>
          <w:ilvl w:val="0"/>
          <w:numId w:val="7"/>
        </w:numPr>
        <w:ind w:left="720" w:hanging="360"/>
        <w:rPr>
          <w:u w:val="none"/>
        </w:rPr>
      </w:pPr>
      <w:r w:rsidDel="00000000" w:rsidR="00000000" w:rsidRPr="00000000">
        <w:rPr>
          <w:rtl w:val="0"/>
        </w:rPr>
        <w:t xml:space="preserve">Igor: agree with Ozgur since it provides a larger margin.</w:t>
      </w:r>
    </w:p>
    <w:p w:rsidR="00000000" w:rsidDel="00000000" w:rsidP="00000000" w:rsidRDefault="00000000" w:rsidRPr="00000000" w14:paraId="000001CD">
      <w:pPr>
        <w:numPr>
          <w:ilvl w:val="0"/>
          <w:numId w:val="7"/>
        </w:numPr>
        <w:ind w:left="720" w:hanging="360"/>
        <w:rPr>
          <w:u w:val="none"/>
        </w:rPr>
      </w:pPr>
      <w:r w:rsidDel="00000000" w:rsidR="00000000" w:rsidRPr="00000000">
        <w:rPr>
          <w:rtl w:val="0"/>
        </w:rPr>
        <w:t xml:space="preserve">Nik: if we go with this approach, it’s possible to agree with video CR and audio may not be completed?</w:t>
      </w:r>
    </w:p>
    <w:p w:rsidR="00000000" w:rsidDel="00000000" w:rsidP="00000000" w:rsidRDefault="00000000" w:rsidRPr="00000000" w14:paraId="000001CE">
      <w:pPr>
        <w:numPr>
          <w:ilvl w:val="0"/>
          <w:numId w:val="7"/>
        </w:numPr>
        <w:ind w:left="720" w:hanging="360"/>
        <w:rPr>
          <w:u w:val="none"/>
        </w:rPr>
      </w:pPr>
      <w:r w:rsidDel="00000000" w:rsidR="00000000" w:rsidRPr="00000000">
        <w:rPr>
          <w:rtl w:val="0"/>
        </w:rPr>
        <w:t xml:space="preserve">Ozgur: yes, but the basic mono-EVS audio support doesn’t require much work. So we have enough time to have audio support by the end of phase 1. I agree with Igor not to squeeze everything to the end.</w:t>
      </w:r>
    </w:p>
    <w:p w:rsidR="00000000" w:rsidDel="00000000" w:rsidP="00000000" w:rsidRDefault="00000000" w:rsidRPr="00000000" w14:paraId="000001CF">
      <w:pPr>
        <w:numPr>
          <w:ilvl w:val="0"/>
          <w:numId w:val="7"/>
        </w:numPr>
        <w:ind w:left="720" w:hanging="360"/>
        <w:rPr>
          <w:u w:val="none"/>
        </w:rPr>
      </w:pPr>
      <w:r w:rsidDel="00000000" w:rsidR="00000000" w:rsidRPr="00000000">
        <w:rPr>
          <w:rtl w:val="0"/>
        </w:rPr>
        <w:t xml:space="preserve">Igor: the text should be SA4#112.</w:t>
      </w:r>
    </w:p>
    <w:p w:rsidR="00000000" w:rsidDel="00000000" w:rsidP="00000000" w:rsidRDefault="00000000" w:rsidRPr="00000000" w14:paraId="000001D0">
      <w:pPr>
        <w:numPr>
          <w:ilvl w:val="0"/>
          <w:numId w:val="7"/>
        </w:numPr>
        <w:ind w:left="720" w:hanging="360"/>
        <w:rPr>
          <w:u w:val="none"/>
        </w:rPr>
      </w:pPr>
      <w:r w:rsidDel="00000000" w:rsidR="00000000" w:rsidRPr="00000000">
        <w:rPr>
          <w:rtl w:val="0"/>
        </w:rPr>
        <w:t xml:space="preserve">Nik: if we have basic mono-EVS at phase 1, will we stop working on dual mono-EVS in phase 2?</w:t>
      </w:r>
    </w:p>
    <w:p w:rsidR="00000000" w:rsidDel="00000000" w:rsidP="00000000" w:rsidRDefault="00000000" w:rsidRPr="00000000" w14:paraId="000001D1">
      <w:pPr>
        <w:numPr>
          <w:ilvl w:val="0"/>
          <w:numId w:val="7"/>
        </w:numPr>
        <w:ind w:left="720" w:hanging="360"/>
        <w:rPr>
          <w:u w:val="none"/>
        </w:rPr>
      </w:pPr>
      <w:r w:rsidDel="00000000" w:rsidR="00000000" w:rsidRPr="00000000">
        <w:rPr>
          <w:rtl w:val="0"/>
        </w:rPr>
        <w:t xml:space="preserve">Igor: I don’t think it means you stop additional work. How many solutions do we need for audio?</w:t>
      </w:r>
    </w:p>
    <w:p w:rsidR="00000000" w:rsidDel="00000000" w:rsidP="00000000" w:rsidRDefault="00000000" w:rsidRPr="00000000" w14:paraId="000001D2">
      <w:pPr>
        <w:numPr>
          <w:ilvl w:val="0"/>
          <w:numId w:val="7"/>
        </w:numPr>
        <w:ind w:left="720" w:hanging="360"/>
        <w:rPr>
          <w:u w:val="none"/>
        </w:rPr>
      </w:pPr>
      <w:r w:rsidDel="00000000" w:rsidR="00000000" w:rsidRPr="00000000">
        <w:rPr>
          <w:rtl w:val="0"/>
        </w:rPr>
        <w:t xml:space="preserve">Ozgur: we will have multiple audio solutions in any case. If mon-evs is available and then upgrade mono-evs to multi mon-evs, when IVAS is ready, we will still have multiple solutions.</w:t>
      </w:r>
    </w:p>
    <w:p w:rsidR="00000000" w:rsidDel="00000000" w:rsidP="00000000" w:rsidRDefault="00000000" w:rsidRPr="00000000" w14:paraId="000001D3">
      <w:pPr>
        <w:numPr>
          <w:ilvl w:val="0"/>
          <w:numId w:val="7"/>
        </w:numPr>
        <w:ind w:left="720" w:hanging="360"/>
        <w:rPr>
          <w:u w:val="none"/>
        </w:rPr>
      </w:pPr>
      <w:r w:rsidDel="00000000" w:rsidR="00000000" w:rsidRPr="00000000">
        <w:rPr>
          <w:rtl w:val="0"/>
        </w:rPr>
        <w:t xml:space="preserve">Nik: as long as we agree on multiple audio solutions, it’s ok. If we have an additional solution in phase 2, we add that one.</w:t>
      </w:r>
    </w:p>
    <w:p w:rsidR="00000000" w:rsidDel="00000000" w:rsidP="00000000" w:rsidRDefault="00000000" w:rsidRPr="00000000" w14:paraId="000001D4">
      <w:pPr>
        <w:numPr>
          <w:ilvl w:val="0"/>
          <w:numId w:val="7"/>
        </w:numPr>
        <w:ind w:left="720" w:hanging="360"/>
        <w:rPr>
          <w:u w:val="none"/>
        </w:rPr>
      </w:pPr>
      <w:r w:rsidDel="00000000" w:rsidR="00000000" w:rsidRPr="00000000">
        <w:rPr>
          <w:rtl w:val="0"/>
        </w:rPr>
        <w:t xml:space="preserve">Ozgur: Is your concern about backward compatibility? We need to make the call at the end of Phase 1, so see if we want to have both mono-EVS, multi mono-EVS, etc.</w:t>
      </w:r>
    </w:p>
    <w:p w:rsidR="00000000" w:rsidDel="00000000" w:rsidP="00000000" w:rsidRDefault="00000000" w:rsidRPr="00000000" w14:paraId="000001D5">
      <w:pPr>
        <w:numPr>
          <w:ilvl w:val="0"/>
          <w:numId w:val="7"/>
        </w:numPr>
        <w:ind w:left="720" w:hanging="360"/>
        <w:rPr>
          <w:u w:val="none"/>
        </w:rPr>
      </w:pPr>
      <w:r w:rsidDel="00000000" w:rsidR="00000000" w:rsidRPr="00000000">
        <w:rPr>
          <w:rtl w:val="0"/>
        </w:rPr>
        <w:t xml:space="preserve">Tomas: you have to apply the same change in the corresponding text in Phase 1 section.</w:t>
      </w:r>
    </w:p>
    <w:p w:rsidR="00000000" w:rsidDel="00000000" w:rsidP="00000000" w:rsidRDefault="00000000" w:rsidRPr="00000000" w14:paraId="000001D6">
      <w:pPr>
        <w:numPr>
          <w:ilvl w:val="0"/>
          <w:numId w:val="7"/>
        </w:numPr>
        <w:ind w:left="720" w:hanging="360"/>
        <w:rPr>
          <w:u w:val="none"/>
        </w:rPr>
      </w:pPr>
      <w:r w:rsidDel="00000000" w:rsidR="00000000" w:rsidRPr="00000000">
        <w:rPr>
          <w:rtl w:val="0"/>
        </w:rPr>
        <w:t xml:space="preserve">Igor: the sentence in Phase 1 section contradicts the other paragraph. the last sentence should be removed. </w:t>
      </w:r>
    </w:p>
    <w:p w:rsidR="00000000" w:rsidDel="00000000" w:rsidP="00000000" w:rsidRDefault="00000000" w:rsidRPr="00000000" w14:paraId="000001D7">
      <w:pPr>
        <w:numPr>
          <w:ilvl w:val="0"/>
          <w:numId w:val="7"/>
        </w:numPr>
        <w:ind w:left="720" w:hanging="360"/>
        <w:rPr>
          <w:u w:val="none"/>
        </w:rPr>
      </w:pPr>
      <w:r w:rsidDel="00000000" w:rsidR="00000000" w:rsidRPr="00000000">
        <w:rPr>
          <w:rtl w:val="0"/>
        </w:rPr>
        <w:t xml:space="preserve">Ozgur: the 360-video will be DCR in Phase 1 and CR in Phase 2. So it is consistent.</w:t>
      </w:r>
    </w:p>
    <w:p w:rsidR="00000000" w:rsidDel="00000000" w:rsidP="00000000" w:rsidRDefault="00000000" w:rsidRPr="00000000" w14:paraId="000001D8">
      <w:pPr>
        <w:numPr>
          <w:ilvl w:val="0"/>
          <w:numId w:val="7"/>
        </w:numPr>
        <w:ind w:left="720" w:hanging="360"/>
        <w:rPr>
          <w:u w:val="none"/>
        </w:rPr>
      </w:pPr>
      <w:r w:rsidDel="00000000" w:rsidR="00000000" w:rsidRPr="00000000">
        <w:rPr>
          <w:rtl w:val="0"/>
        </w:rPr>
        <w:t xml:space="preserve">Tomas: it is confusing.</w:t>
      </w:r>
    </w:p>
    <w:p w:rsidR="00000000" w:rsidDel="00000000" w:rsidP="00000000" w:rsidRDefault="00000000" w:rsidRPr="00000000" w14:paraId="000001D9">
      <w:pPr>
        <w:numPr>
          <w:ilvl w:val="0"/>
          <w:numId w:val="7"/>
        </w:numPr>
        <w:ind w:left="720" w:hanging="360"/>
        <w:rPr>
          <w:u w:val="none"/>
        </w:rPr>
      </w:pPr>
      <w:r w:rsidDel="00000000" w:rsidR="00000000" w:rsidRPr="00000000">
        <w:rPr>
          <w:rtl w:val="0"/>
        </w:rPr>
        <w:t xml:space="preserve">Igor: the text in phase 2 relates to phase 1, so it should be in phase 1 section.</w:t>
      </w:r>
    </w:p>
    <w:p w:rsidR="00000000" w:rsidDel="00000000" w:rsidP="00000000" w:rsidRDefault="00000000" w:rsidRPr="00000000" w14:paraId="000001DA">
      <w:pPr>
        <w:numPr>
          <w:ilvl w:val="0"/>
          <w:numId w:val="7"/>
        </w:numPr>
        <w:ind w:left="720" w:hanging="360"/>
        <w:rPr>
          <w:u w:val="none"/>
        </w:rPr>
      </w:pPr>
      <w:r w:rsidDel="00000000" w:rsidR="00000000" w:rsidRPr="00000000">
        <w:rPr>
          <w:rtl w:val="0"/>
        </w:rPr>
        <w:t xml:space="preserve">Ozgur: the agreement on CR happens in phase 2, so paragraph is about agreement in phase 2.</w:t>
      </w:r>
    </w:p>
    <w:p w:rsidR="00000000" w:rsidDel="00000000" w:rsidP="00000000" w:rsidRDefault="00000000" w:rsidRPr="00000000" w14:paraId="000001DB">
      <w:pPr>
        <w:numPr>
          <w:ilvl w:val="0"/>
          <w:numId w:val="7"/>
        </w:numPr>
        <w:ind w:left="720" w:hanging="360"/>
        <w:rPr>
          <w:u w:val="none"/>
        </w:rPr>
      </w:pPr>
      <w:r w:rsidDel="00000000" w:rsidR="00000000" w:rsidRPr="00000000">
        <w:rPr>
          <w:rtl w:val="0"/>
        </w:rPr>
        <w:t xml:space="preserve">Nik: we change it to “start of phase 2”.</w:t>
      </w:r>
    </w:p>
    <w:p w:rsidR="00000000" w:rsidDel="00000000" w:rsidP="00000000" w:rsidRDefault="00000000" w:rsidRPr="00000000" w14:paraId="000001DC">
      <w:pPr>
        <w:ind w:left="0" w:firstLine="0"/>
        <w:rPr/>
      </w:pPr>
      <w:r w:rsidDel="00000000" w:rsidR="00000000" w:rsidRPr="00000000">
        <w:rPr>
          <w:rtl w:val="0"/>
        </w:rPr>
      </w:r>
    </w:p>
    <w:p w:rsidR="00000000" w:rsidDel="00000000" w:rsidP="00000000" w:rsidRDefault="00000000" w:rsidRPr="00000000" w14:paraId="000001DD">
      <w:pPr>
        <w:ind w:left="0" w:firstLine="0"/>
        <w:rPr/>
      </w:pPr>
      <w:r w:rsidDel="00000000" w:rsidR="00000000" w:rsidRPr="00000000">
        <w:rPr>
          <w:rtl w:val="0"/>
        </w:rPr>
        <w:t xml:space="preserve">The document was revised into </w:t>
      </w:r>
      <w:hyperlink r:id="rId34">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r>
    </w:p>
    <w:p w:rsidR="00000000" w:rsidDel="00000000" w:rsidP="00000000" w:rsidRDefault="00000000" w:rsidRPr="00000000" w14:paraId="000001DE">
      <w:pPr>
        <w:ind w:left="0" w:firstLine="0"/>
        <w:rPr/>
      </w:pPr>
      <w:r w:rsidDel="00000000" w:rsidR="00000000" w:rsidRPr="00000000">
        <w:rPr>
          <w:rtl w:val="0"/>
        </w:rPr>
      </w:r>
    </w:p>
    <w:p w:rsidR="00000000" w:rsidDel="00000000" w:rsidP="00000000" w:rsidRDefault="00000000" w:rsidRPr="00000000" w14:paraId="000001DF">
      <w:pPr>
        <w:ind w:left="0" w:firstLine="0"/>
        <w:rPr/>
      </w:pPr>
      <w:r w:rsidDel="00000000" w:rsidR="00000000" w:rsidRPr="00000000">
        <w:rPr>
          <w:rtl w:val="0"/>
        </w:rPr>
      </w:r>
    </w:p>
    <w:tbl>
      <w:tblPr>
        <w:tblStyle w:val="Table23"/>
        <w:tblW w:w="68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345"/>
        <w:gridCol w:w="2475"/>
        <w:tblGridChange w:id="0">
          <w:tblGrid>
            <w:gridCol w:w="1005"/>
            <w:gridCol w:w="3345"/>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E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5">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Proposed Conclusions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E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E3">
      <w:pPr>
        <w:ind w:left="0" w:firstLine="0"/>
        <w:rPr/>
      </w:pPr>
      <w:r w:rsidDel="00000000" w:rsidR="00000000" w:rsidRPr="00000000">
        <w:rPr>
          <w:rtl w:val="0"/>
        </w:rPr>
      </w:r>
    </w:p>
    <w:p w:rsidR="00000000" w:rsidDel="00000000" w:rsidP="00000000" w:rsidRDefault="00000000" w:rsidRPr="00000000" w14:paraId="000001E4">
      <w:pPr>
        <w:widowControl w:val="0"/>
        <w:spacing w:line="276" w:lineRule="auto"/>
        <w:rPr/>
      </w:pPr>
      <w:hyperlink r:id="rId36">
        <w:r w:rsidDel="00000000" w:rsidR="00000000" w:rsidRPr="00000000">
          <w:rPr>
            <w:rFonts w:ascii="Arial" w:cs="Arial" w:eastAsia="Arial" w:hAnsi="Arial"/>
            <w:b w:val="1"/>
            <w:color w:val="0000ff"/>
            <w:sz w:val="16"/>
            <w:szCs w:val="16"/>
            <w:u w:val="single"/>
            <w:rtl w:val="0"/>
          </w:rPr>
          <w:t xml:space="preserve">S4-201202</w:t>
        </w:r>
      </w:hyperlink>
      <w:r w:rsidDel="00000000" w:rsidR="00000000" w:rsidRPr="00000000">
        <w:rPr>
          <w:rtl w:val="0"/>
        </w:rPr>
        <w:t xml:space="preserve"> was then </w:t>
      </w:r>
      <w:r w:rsidDel="00000000" w:rsidR="00000000" w:rsidRPr="00000000">
        <w:rPr>
          <w:color w:val="0000ff"/>
          <w:rtl w:val="0"/>
        </w:rPr>
        <w:t xml:space="preserve">agreed</w:t>
      </w:r>
      <w:r w:rsidDel="00000000" w:rsidR="00000000" w:rsidRPr="00000000">
        <w:rPr>
          <w:rtl w:val="0"/>
        </w:rPr>
        <w:t xml:space="preserve"> without presentation.</w:t>
      </w:r>
    </w:p>
    <w:p w:rsidR="00000000" w:rsidDel="00000000" w:rsidP="00000000" w:rsidRDefault="00000000" w:rsidRPr="00000000" w14:paraId="000001E5">
      <w:pPr>
        <w:widowControl w:val="0"/>
        <w:spacing w:line="276" w:lineRule="auto"/>
        <w:rPr/>
      </w:pPr>
      <w:r w:rsidDel="00000000" w:rsidR="00000000" w:rsidRPr="00000000">
        <w:rPr>
          <w:rtl w:val="0"/>
        </w:rPr>
      </w:r>
    </w:p>
    <w:p w:rsidR="00000000" w:rsidDel="00000000" w:rsidP="00000000" w:rsidRDefault="00000000" w:rsidRPr="00000000" w14:paraId="000001E6">
      <w:pPr>
        <w:widowControl w:val="0"/>
        <w:spacing w:line="276" w:lineRule="auto"/>
        <w:rPr/>
      </w:pPr>
      <w:r w:rsidDel="00000000" w:rsidR="00000000" w:rsidRPr="00000000">
        <w:rPr>
          <w:rtl w:val="0"/>
        </w:rPr>
        <w:t xml:space="preserve">It was also agreed that relevant aspects of the phasing will be copied into the updated time plan </w:t>
      </w:r>
      <w:hyperlink r:id="rId37">
        <w:r w:rsidDel="00000000" w:rsidR="00000000" w:rsidRPr="00000000">
          <w:rPr>
            <w:rFonts w:ascii="Arial" w:cs="Arial" w:eastAsia="Arial" w:hAnsi="Arial"/>
            <w:b w:val="1"/>
            <w:color w:val="0000ff"/>
            <w:sz w:val="16"/>
            <w:szCs w:val="16"/>
            <w:u w:val="single"/>
            <w:rtl w:val="0"/>
          </w:rPr>
          <w:t xml:space="preserve">S4-201193</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1E7">
      <w:pPr>
        <w:rPr/>
      </w:pPr>
      <w:r w:rsidDel="00000000" w:rsidR="00000000" w:rsidRPr="00000000">
        <w:rPr>
          <w:rtl w:val="0"/>
        </w:rPr>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r>
    </w:p>
    <w:tbl>
      <w:tblPr>
        <w:tblStyle w:val="Table2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3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38">
              <w:r w:rsidDel="00000000" w:rsidR="00000000" w:rsidRPr="00000000">
                <w:rPr>
                  <w:rFonts w:ascii="Arial" w:cs="Arial" w:eastAsia="Arial" w:hAnsi="Arial"/>
                  <w:b w:val="1"/>
                  <w:color w:val="0000ff"/>
                  <w:sz w:val="16"/>
                  <w:szCs w:val="16"/>
                  <w:u w:val="single"/>
                  <w:rtl w:val="0"/>
                </w:rPr>
                <w:t xml:space="preserve">S4-201020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On Metrics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ED">
      <w:pPr>
        <w:rPr/>
      </w:pPr>
      <w:r w:rsidDel="00000000" w:rsidR="00000000" w:rsidRPr="00000000">
        <w:rPr>
          <w:rtl w:val="0"/>
        </w:rPr>
        <w:t xml:space="preserve">Presented by Ozgur Oyman of Intel</w:t>
      </w:r>
    </w:p>
    <w:p w:rsidR="00000000" w:rsidDel="00000000" w:rsidP="00000000" w:rsidRDefault="00000000" w:rsidRPr="00000000" w14:paraId="000001EE">
      <w:pPr>
        <w:rPr/>
      </w:pPr>
      <w:r w:rsidDel="00000000" w:rsidR="00000000" w:rsidRPr="00000000">
        <w:rPr>
          <w:rtl w:val="0"/>
        </w:rPr>
        <w:t xml:space="preserve">Discussion:</w:t>
      </w:r>
    </w:p>
    <w:p w:rsidR="00000000" w:rsidDel="00000000" w:rsidP="00000000" w:rsidRDefault="00000000" w:rsidRPr="00000000" w14:paraId="000001EF">
      <w:pPr>
        <w:numPr>
          <w:ilvl w:val="0"/>
          <w:numId w:val="18"/>
        </w:numPr>
        <w:ind w:left="720" w:hanging="360"/>
        <w:rPr>
          <w:u w:val="none"/>
        </w:rPr>
      </w:pPr>
      <w:r w:rsidDel="00000000" w:rsidR="00000000" w:rsidRPr="00000000">
        <w:rPr>
          <w:rtl w:val="0"/>
        </w:rPr>
        <w:t xml:space="preserve">Bo: there is a concept of comparable quality. Since we have losses in RTP, we might want to consider loss in the metrics.</w:t>
      </w:r>
    </w:p>
    <w:p w:rsidR="00000000" w:rsidDel="00000000" w:rsidP="00000000" w:rsidRDefault="00000000" w:rsidRPr="00000000" w14:paraId="000001F0">
      <w:pPr>
        <w:numPr>
          <w:ilvl w:val="0"/>
          <w:numId w:val="18"/>
        </w:numPr>
        <w:ind w:left="720" w:hanging="360"/>
        <w:rPr>
          <w:u w:val="none"/>
        </w:rPr>
      </w:pPr>
      <w:r w:rsidDel="00000000" w:rsidR="00000000" w:rsidRPr="00000000">
        <w:rPr>
          <w:rtl w:val="0"/>
        </w:rPr>
        <w:t xml:space="preserve">Ozgur: ultimately what is to be measured is for example measuring the time to change a new port. The quality characterization would include the RTP losses. </w:t>
      </w:r>
    </w:p>
    <w:p w:rsidR="00000000" w:rsidDel="00000000" w:rsidP="00000000" w:rsidRDefault="00000000" w:rsidRPr="00000000" w14:paraId="000001F1">
      <w:pPr>
        <w:numPr>
          <w:ilvl w:val="0"/>
          <w:numId w:val="18"/>
        </w:numPr>
        <w:ind w:left="720" w:hanging="360"/>
        <w:rPr>
          <w:u w:val="none"/>
        </w:rPr>
      </w:pPr>
      <w:r w:rsidDel="00000000" w:rsidR="00000000" w:rsidRPr="00000000">
        <w:rPr>
          <w:rtl w:val="0"/>
        </w:rPr>
        <w:t xml:space="preserve">Bo: So the comparable quality should include the effect of loss?</w:t>
      </w:r>
    </w:p>
    <w:p w:rsidR="00000000" w:rsidDel="00000000" w:rsidP="00000000" w:rsidRDefault="00000000" w:rsidRPr="00000000" w14:paraId="000001F2">
      <w:pPr>
        <w:numPr>
          <w:ilvl w:val="0"/>
          <w:numId w:val="18"/>
        </w:numPr>
        <w:ind w:left="720" w:hanging="360"/>
        <w:rPr>
          <w:u w:val="none"/>
        </w:rPr>
      </w:pPr>
      <w:r w:rsidDel="00000000" w:rsidR="00000000" w:rsidRPr="00000000">
        <w:rPr>
          <w:rtl w:val="0"/>
        </w:rPr>
        <w:t xml:space="preserve">Ozgur: We might consider defining the comparable quality as a range rather than absolute number, due the fact that the losses may be different and result in a different quality. So the principle is still applicable, but how we implement it in the context of RTP delivery, we need to refine it, with a clear measurable process.</w:t>
      </w:r>
    </w:p>
    <w:p w:rsidR="00000000" w:rsidDel="00000000" w:rsidP="00000000" w:rsidRDefault="00000000" w:rsidRPr="00000000" w14:paraId="000001F3">
      <w:pPr>
        <w:numPr>
          <w:ilvl w:val="0"/>
          <w:numId w:val="18"/>
        </w:numPr>
        <w:ind w:left="720" w:hanging="360"/>
        <w:rPr>
          <w:u w:val="none"/>
        </w:rPr>
      </w:pPr>
      <w:r w:rsidDel="00000000" w:rsidR="00000000" w:rsidRPr="00000000">
        <w:rPr>
          <w:rtl w:val="0"/>
        </w:rPr>
        <w:t xml:space="preserve">Bo: I agree using the same principle is OK but we need to define the comparable quality for RTP.</w:t>
      </w:r>
    </w:p>
    <w:p w:rsidR="00000000" w:rsidDel="00000000" w:rsidP="00000000" w:rsidRDefault="00000000" w:rsidRPr="00000000" w14:paraId="000001F4">
      <w:pPr>
        <w:numPr>
          <w:ilvl w:val="0"/>
          <w:numId w:val="18"/>
        </w:numPr>
        <w:ind w:left="720" w:hanging="360"/>
        <w:rPr>
          <w:u w:val="none"/>
        </w:rPr>
      </w:pPr>
      <w:r w:rsidDel="00000000" w:rsidR="00000000" w:rsidRPr="00000000">
        <w:rPr>
          <w:rtl w:val="0"/>
        </w:rPr>
        <w:t xml:space="preserve">Igor: This document has two parts: client ref model, which is ok to be adopted in PD. For the two metrics, we recently have 3 different types in render processing, and each of them will have an impact on how the metrics are used. So I don’t think we should move the metrics to PD at this stage. The metrics definition should wait.</w:t>
      </w:r>
    </w:p>
    <w:p w:rsidR="00000000" w:rsidDel="00000000" w:rsidP="00000000" w:rsidRDefault="00000000" w:rsidRPr="00000000" w14:paraId="000001F5">
      <w:pPr>
        <w:numPr>
          <w:ilvl w:val="0"/>
          <w:numId w:val="18"/>
        </w:numPr>
        <w:ind w:left="720" w:hanging="360"/>
        <w:rPr>
          <w:u w:val="none"/>
        </w:rPr>
      </w:pPr>
      <w:r w:rsidDel="00000000" w:rsidR="00000000" w:rsidRPr="00000000">
        <w:rPr>
          <w:rtl w:val="0"/>
        </w:rPr>
        <w:t xml:space="preserve">Nik: we park the document for now. We need more discussion on Monday.</w:t>
      </w:r>
    </w:p>
    <w:p w:rsidR="00000000" w:rsidDel="00000000" w:rsidP="00000000" w:rsidRDefault="00000000" w:rsidRPr="00000000" w14:paraId="000001F6">
      <w:pPr>
        <w:numPr>
          <w:ilvl w:val="0"/>
          <w:numId w:val="18"/>
        </w:numPr>
        <w:ind w:left="720" w:hanging="360"/>
        <w:rPr>
          <w:u w:val="none"/>
        </w:rPr>
      </w:pPr>
      <w:r w:rsidDel="00000000" w:rsidR="00000000" w:rsidRPr="00000000">
        <w:rPr>
          <w:rtl w:val="0"/>
        </w:rPr>
        <w:t xml:space="preserve">Ozgur: any planning for opening email discussion on this?</w:t>
      </w:r>
    </w:p>
    <w:p w:rsidR="00000000" w:rsidDel="00000000" w:rsidP="00000000" w:rsidRDefault="00000000" w:rsidRPr="00000000" w14:paraId="000001F7">
      <w:pPr>
        <w:numPr>
          <w:ilvl w:val="0"/>
          <w:numId w:val="18"/>
        </w:numPr>
        <w:ind w:left="720" w:hanging="360"/>
        <w:rPr>
          <w:u w:val="none"/>
        </w:rPr>
      </w:pPr>
      <w:r w:rsidDel="00000000" w:rsidR="00000000" w:rsidRPr="00000000">
        <w:rPr>
          <w:rtl w:val="0"/>
        </w:rPr>
        <w:t xml:space="preserve">Nik: contact the interested parties and do the discussion.</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The document was </w:t>
      </w:r>
      <w:r w:rsidDel="00000000" w:rsidR="00000000" w:rsidRPr="00000000">
        <w:rPr>
          <w:color w:val="0000ff"/>
          <w:rtl w:val="0"/>
        </w:rPr>
        <w:t xml:space="preserve">revised </w:t>
      </w:r>
      <w:r w:rsidDel="00000000" w:rsidR="00000000" w:rsidRPr="00000000">
        <w:rPr>
          <w:rtl w:val="0"/>
        </w:rPr>
        <w:t xml:space="preserve">in to </w:t>
      </w:r>
      <w:hyperlink r:id="rId39">
        <w:r w:rsidDel="00000000" w:rsidR="00000000" w:rsidRPr="00000000">
          <w:rPr>
            <w:rFonts w:ascii="Arial" w:cs="Arial" w:eastAsia="Arial" w:hAnsi="Arial"/>
            <w:b w:val="1"/>
            <w:color w:val="0000ff"/>
            <w:sz w:val="16"/>
            <w:szCs w:val="16"/>
            <w:u w:val="single"/>
            <w:rtl w:val="0"/>
          </w:rPr>
          <w:t xml:space="preserve">S4-201197</w:t>
        </w:r>
      </w:hyperlink>
      <w:r w:rsidDel="00000000" w:rsidR="00000000" w:rsidRPr="00000000">
        <w:rPr>
          <w:rtl w:val="0"/>
        </w:rPr>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r>
    </w:p>
    <w:tbl>
      <w:tblPr>
        <w:tblStyle w:val="Table25"/>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0">
              <w:r w:rsidDel="00000000" w:rsidR="00000000" w:rsidRPr="00000000">
                <w:rPr>
                  <w:rFonts w:ascii="Arial" w:cs="Arial" w:eastAsia="Arial" w:hAnsi="Arial"/>
                  <w:b w:val="1"/>
                  <w:color w:val="0000ff"/>
                  <w:sz w:val="16"/>
                  <w:szCs w:val="16"/>
                  <w:u w:val="single"/>
                  <w:rtl w:val="0"/>
                </w:rPr>
                <w:t xml:space="preserve">S4-201197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On Metrics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1FF">
      <w:pPr>
        <w:rPr/>
      </w:pPr>
      <w:r w:rsidDel="00000000" w:rsidR="00000000" w:rsidRPr="00000000">
        <w:rPr>
          <w:rtl w:val="0"/>
        </w:rPr>
      </w:r>
    </w:p>
    <w:p w:rsidR="00000000" w:rsidDel="00000000" w:rsidP="00000000" w:rsidRDefault="00000000" w:rsidRPr="00000000" w14:paraId="00000200">
      <w:pPr>
        <w:spacing w:before="120" w:lineRule="auto"/>
        <w:rPr/>
      </w:pPr>
      <w:r w:rsidDel="00000000" w:rsidR="00000000" w:rsidRPr="00000000">
        <w:rPr>
          <w:sz w:val="22"/>
          <w:szCs w:val="22"/>
          <w:rtl w:val="0"/>
        </w:rPr>
        <w:t xml:space="preserve">Sent for email approval by 26Aug 16:00 CEST</w:t>
      </w:r>
      <w:r w:rsidDel="00000000" w:rsidR="00000000" w:rsidRPr="00000000">
        <w:rPr>
          <w:rtl w:val="0"/>
        </w:rPr>
      </w:r>
    </w:p>
    <w:p w:rsidR="00000000" w:rsidDel="00000000" w:rsidP="00000000" w:rsidRDefault="00000000" w:rsidRPr="00000000" w14:paraId="00000201">
      <w:pPr>
        <w:rPr/>
      </w:pPr>
      <w:r w:rsidDel="00000000" w:rsidR="00000000" w:rsidRPr="00000000">
        <w:rPr>
          <w:rtl w:val="0"/>
        </w:rPr>
      </w:r>
    </w:p>
    <w:p w:rsidR="00000000" w:rsidDel="00000000" w:rsidP="00000000" w:rsidRDefault="00000000" w:rsidRPr="00000000" w14:paraId="00000202">
      <w:pPr>
        <w:rPr/>
      </w:pPr>
      <w:r w:rsidDel="00000000" w:rsidR="00000000" w:rsidRPr="00000000">
        <w:rPr>
          <w:rtl w:val="0"/>
        </w:rPr>
        <w:t xml:space="preserve">Comment from Imed:</w:t>
      </w:r>
    </w:p>
    <w:p w:rsidR="00000000" w:rsidDel="00000000" w:rsidP="00000000" w:rsidRDefault="00000000" w:rsidRPr="00000000" w14:paraId="00000203">
      <w:pPr>
        <w:rPr/>
      </w:pPr>
      <w:r w:rsidDel="00000000" w:rsidR="00000000" w:rsidRPr="00000000">
        <w:rPr>
          <w:rtl w:val="0"/>
        </w:rPr>
      </w:r>
    </w:p>
    <w:p w:rsidR="00000000" w:rsidDel="00000000" w:rsidP="00000000" w:rsidRDefault="00000000" w:rsidRPr="00000000" w14:paraId="0000020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Ozgur,</w:t>
      </w:r>
    </w:p>
    <w:p w:rsidR="00000000" w:rsidDel="00000000" w:rsidP="00000000" w:rsidRDefault="00000000" w:rsidRPr="00000000" w14:paraId="0000020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seems to be a verbatim copy from VR QoE for streaming. What are the real-time conferencing specific-aspects? Is everything here applicable to real-time VR?</w:t>
      </w:r>
    </w:p>
    <w:p w:rsidR="00000000" w:rsidDel="00000000" w:rsidP="00000000" w:rsidRDefault="00000000" w:rsidRPr="00000000" w14:paraId="0000020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09">
      <w:pPr>
        <w:rPr/>
      </w:pPr>
      <w:r w:rsidDel="00000000" w:rsidR="00000000" w:rsidRPr="00000000">
        <w:rPr>
          <w:rtl w:val="0"/>
        </w:rPr>
      </w:r>
    </w:p>
    <w:p w:rsidR="00000000" w:rsidDel="00000000" w:rsidP="00000000" w:rsidRDefault="00000000" w:rsidRPr="00000000" w14:paraId="0000020A">
      <w:pPr>
        <w:rPr/>
      </w:pPr>
      <w:r w:rsidDel="00000000" w:rsidR="00000000" w:rsidRPr="00000000">
        <w:rPr>
          <w:rtl w:val="0"/>
        </w:rPr>
        <w:t xml:space="preserve">Comment from Ozgur:</w:t>
      </w:r>
    </w:p>
    <w:p w:rsidR="00000000" w:rsidDel="00000000" w:rsidP="00000000" w:rsidRDefault="00000000" w:rsidRPr="00000000" w14:paraId="0000020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Imed,</w:t>
      </w:r>
    </w:p>
    <w:p w:rsidR="00000000" w:rsidDel="00000000" w:rsidP="00000000" w:rsidRDefault="00000000" w:rsidRPr="00000000" w14:paraId="0000020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think you were not present during last week’s MTSI session when I explained the differences. Observation Point 1 in the client reference architecture is the main difference, considering RTP-based transport. As such we need to take losses into account, which may for instance impact comparable quality viewport switching latency. Also metrics configuration and reporting are based on MTSI-based mechanisms rather than DASH.</w:t>
      </w:r>
    </w:p>
    <w:p w:rsidR="00000000" w:rsidDel="00000000" w:rsidP="00000000" w:rsidRDefault="00000000" w:rsidRPr="00000000" w14:paraId="0000020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0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At the same time, the contribution does argue that a significant portion of the work that is already done in TS 26.118 on VR QoE for streaming can be reused to derive metrics for ITT4RT, and proposes to leverage this when developing metrics for ITT4RT.</w:t>
      </w:r>
    </w:p>
    <w:p w:rsidR="00000000" w:rsidDel="00000000" w:rsidP="00000000" w:rsidRDefault="00000000" w:rsidRPr="00000000" w14:paraId="0000021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1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Best regards,</w:t>
      </w:r>
    </w:p>
    <w:p w:rsidR="00000000" w:rsidDel="00000000" w:rsidP="00000000" w:rsidRDefault="00000000" w:rsidRPr="00000000" w14:paraId="0000021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Ozgur</w:t>
      </w:r>
    </w:p>
    <w:p w:rsidR="00000000" w:rsidDel="00000000" w:rsidP="00000000" w:rsidRDefault="00000000" w:rsidRPr="00000000" w14:paraId="00000213">
      <w:pPr>
        <w:rPr/>
      </w:pPr>
      <w:r w:rsidDel="00000000" w:rsidR="00000000" w:rsidRPr="00000000">
        <w:rPr>
          <w:rtl w:val="0"/>
        </w:rPr>
      </w:r>
    </w:p>
    <w:p w:rsidR="00000000" w:rsidDel="00000000" w:rsidP="00000000" w:rsidRDefault="00000000" w:rsidRPr="00000000" w14:paraId="0000021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BTW, maybe it was not clear from the initial email, so please look at the revised version of the contribution in document S4-201197, this is what is proposed for email agreement.</w:t>
      </w:r>
    </w:p>
    <w:p w:rsidR="00000000" w:rsidDel="00000000" w:rsidP="00000000" w:rsidRDefault="00000000" w:rsidRPr="00000000" w14:paraId="00000215">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6">
      <w:pPr>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Discussion on Wed meeting:</w:t>
      </w:r>
    </w:p>
    <w:p w:rsidR="00000000" w:rsidDel="00000000" w:rsidP="00000000" w:rsidRDefault="00000000" w:rsidRPr="00000000" w14:paraId="00000217">
      <w:pPr>
        <w:numPr>
          <w:ilvl w:val="0"/>
          <w:numId w:val="2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response from Ozgur is fine</w:t>
      </w:r>
    </w:p>
    <w:p w:rsidR="00000000" w:rsidDel="00000000" w:rsidP="00000000" w:rsidRDefault="00000000" w:rsidRPr="00000000" w14:paraId="00000218">
      <w:pPr>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19">
      <w:pPr>
        <w:ind w:left="0" w:firstLine="0"/>
        <w:rPr>
          <w:rFonts w:ascii="Calibri" w:cs="Calibri" w:eastAsia="Calibri" w:hAnsi="Calibri"/>
          <w:color w:val="0000ff"/>
          <w:sz w:val="22"/>
          <w:szCs w:val="22"/>
        </w:rPr>
      </w:pPr>
      <w:r w:rsidDel="00000000" w:rsidR="00000000" w:rsidRPr="00000000">
        <w:rPr>
          <w:rFonts w:ascii="Calibri" w:cs="Calibri" w:eastAsia="Calibri" w:hAnsi="Calibri"/>
          <w:sz w:val="22"/>
          <w:szCs w:val="22"/>
          <w:rtl w:val="0"/>
        </w:rPr>
        <w:t xml:space="preserve">1197 is </w:t>
      </w:r>
      <w:r w:rsidDel="00000000" w:rsidR="00000000" w:rsidRPr="00000000">
        <w:rPr>
          <w:rFonts w:ascii="Calibri" w:cs="Calibri" w:eastAsia="Calibri" w:hAnsi="Calibri"/>
          <w:color w:val="0000ff"/>
          <w:sz w:val="22"/>
          <w:szCs w:val="22"/>
          <w:rtl w:val="0"/>
        </w:rPr>
        <w:t xml:space="preserve">Agreed</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r>
    </w:p>
    <w:tbl>
      <w:tblPr>
        <w:tblStyle w:val="Table26"/>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1">
              <w:r w:rsidDel="00000000" w:rsidR="00000000" w:rsidRPr="00000000">
                <w:rPr>
                  <w:rFonts w:ascii="Arial" w:cs="Arial" w:eastAsia="Arial" w:hAnsi="Arial"/>
                  <w:b w:val="1"/>
                  <w:color w:val="0000ff"/>
                  <w:sz w:val="16"/>
                  <w:szCs w:val="16"/>
                  <w:u w:val="single"/>
                  <w:rtl w:val="0"/>
                </w:rPr>
                <w:t xml:space="preserve">S4-201045</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Update of Permanent Document to support 360 fisheye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Iberia SA</w:t>
            </w:r>
            <w:r w:rsidDel="00000000" w:rsidR="00000000" w:rsidRPr="00000000">
              <w:rPr>
                <w:rtl w:val="0"/>
              </w:rPr>
            </w:r>
          </w:p>
        </w:tc>
      </w:tr>
    </w:tbl>
    <w:p w:rsidR="00000000" w:rsidDel="00000000" w:rsidP="00000000" w:rsidRDefault="00000000" w:rsidRPr="00000000" w14:paraId="0000021F">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20">
      <w:pPr>
        <w:spacing w:before="120" w:lineRule="auto"/>
        <w:rPr>
          <w:color w:val="0000ff"/>
          <w:sz w:val="22"/>
          <w:szCs w:val="22"/>
        </w:rPr>
      </w:pPr>
      <w:r w:rsidDel="00000000" w:rsidR="00000000" w:rsidRPr="00000000">
        <w:rPr>
          <w:sz w:val="22"/>
          <w:szCs w:val="22"/>
          <w:rtl w:val="0"/>
        </w:rPr>
        <w:t xml:space="preserve">1045 is </w:t>
      </w:r>
      <w:r w:rsidDel="00000000" w:rsidR="00000000" w:rsidRPr="00000000">
        <w:rPr>
          <w:color w:val="0000ff"/>
          <w:sz w:val="22"/>
          <w:szCs w:val="22"/>
          <w:rtl w:val="0"/>
        </w:rPr>
        <w:t xml:space="preserve">Agreed</w:t>
      </w:r>
    </w:p>
    <w:p w:rsidR="00000000" w:rsidDel="00000000" w:rsidP="00000000" w:rsidRDefault="00000000" w:rsidRPr="00000000" w14:paraId="00000221">
      <w:pPr>
        <w:spacing w:before="120" w:lineRule="auto"/>
        <w:rPr>
          <w:sz w:val="22"/>
          <w:szCs w:val="22"/>
        </w:rPr>
      </w:pPr>
      <w:r w:rsidDel="00000000" w:rsidR="00000000" w:rsidRPr="00000000">
        <w:rPr>
          <w:rtl w:val="0"/>
        </w:rPr>
      </w:r>
    </w:p>
    <w:p w:rsidR="00000000" w:rsidDel="00000000" w:rsidP="00000000" w:rsidRDefault="00000000" w:rsidRPr="00000000" w14:paraId="00000222">
      <w:pPr>
        <w:rPr/>
      </w:pPr>
      <w:r w:rsidDel="00000000" w:rsidR="00000000" w:rsidRPr="00000000">
        <w:rPr>
          <w:rtl w:val="0"/>
        </w:rPr>
      </w:r>
    </w:p>
    <w:tbl>
      <w:tblPr>
        <w:tblStyle w:val="Table27"/>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52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2">
              <w:r w:rsidDel="00000000" w:rsidR="00000000" w:rsidRPr="00000000">
                <w:rPr>
                  <w:rFonts w:ascii="Arial" w:cs="Arial" w:eastAsia="Arial" w:hAnsi="Arial"/>
                  <w:b w:val="1"/>
                  <w:color w:val="0000ff"/>
                  <w:sz w:val="16"/>
                  <w:szCs w:val="16"/>
                  <w:u w:val="single"/>
                  <w:rtl w:val="0"/>
                </w:rPr>
                <w:t xml:space="preserve">S4-201047</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SDP signalling for 360 fisheye video</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Samsung Electronics Iberia SA</w:t>
            </w:r>
            <w:r w:rsidDel="00000000" w:rsidR="00000000" w:rsidRPr="00000000">
              <w:rPr>
                <w:rtl w:val="0"/>
              </w:rPr>
            </w:r>
          </w:p>
        </w:tc>
      </w:tr>
    </w:tbl>
    <w:p w:rsidR="00000000" w:rsidDel="00000000" w:rsidP="00000000" w:rsidRDefault="00000000" w:rsidRPr="00000000" w14:paraId="00000226">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27">
      <w:pPr>
        <w:spacing w:before="120" w:lineRule="auto"/>
        <w:rPr>
          <w:sz w:val="22"/>
          <w:szCs w:val="22"/>
        </w:rPr>
      </w:pPr>
      <w:r w:rsidDel="00000000" w:rsidR="00000000" w:rsidRPr="00000000">
        <w:rPr>
          <w:sz w:val="22"/>
          <w:szCs w:val="22"/>
          <w:rtl w:val="0"/>
        </w:rPr>
        <w:t xml:space="preserve">Comment from Bo:</w:t>
      </w:r>
    </w:p>
    <w:p w:rsidR="00000000" w:rsidDel="00000000" w:rsidP="00000000" w:rsidRDefault="00000000" w:rsidRPr="00000000" w14:paraId="00000228">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2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minor question; would it be possible to have fisheye as a parameter to the existing 3gpp_360video attribute instead, considering that fisheye is a type of 360 video, or is fisheye too dissimilar to other 360 video?</w:t>
      </w:r>
    </w:p>
    <w:p w:rsidR="00000000" w:rsidDel="00000000" w:rsidP="00000000" w:rsidRDefault="00000000" w:rsidRPr="00000000" w14:paraId="0000022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2B">
      <w:pPr>
        <w:spacing w:before="120" w:lineRule="auto"/>
        <w:rPr>
          <w:sz w:val="22"/>
          <w:szCs w:val="22"/>
        </w:rPr>
      </w:pPr>
      <w:r w:rsidDel="00000000" w:rsidR="00000000" w:rsidRPr="00000000">
        <w:rPr>
          <w:sz w:val="22"/>
          <w:szCs w:val="22"/>
          <w:rtl w:val="0"/>
        </w:rPr>
        <w:t xml:space="preserve">Comment from Imed:</w:t>
      </w:r>
    </w:p>
    <w:p w:rsidR="00000000" w:rsidDel="00000000" w:rsidP="00000000" w:rsidRDefault="00000000" w:rsidRPr="00000000" w14:paraId="0000022C">
      <w:pPr>
        <w:spacing w:before="120" w:lineRule="auto"/>
        <w:rPr>
          <w:sz w:val="22"/>
          <w:szCs w:val="22"/>
        </w:rPr>
      </w:pPr>
      <w:r w:rsidDel="00000000" w:rsidR="00000000" w:rsidRPr="00000000">
        <w:rPr>
          <w:rtl w:val="0"/>
        </w:rPr>
      </w:r>
    </w:p>
    <w:p w:rsidR="00000000" w:rsidDel="00000000" w:rsidP="00000000" w:rsidRDefault="00000000" w:rsidRPr="00000000" w14:paraId="0000022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related to the SDP signaling. Why is the number of circular images proposed to be a session-level parameter. </w:t>
      </w:r>
    </w:p>
    <w:p w:rsidR="00000000" w:rsidDel="00000000" w:rsidP="00000000" w:rsidRDefault="00000000" w:rsidRPr="00000000" w14:paraId="0000022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Shouldn’t it be a media level parameter? All circular images are regions of one video stream. </w:t>
      </w:r>
    </w:p>
    <w:p w:rsidR="00000000" w:rsidDel="00000000" w:rsidP="00000000" w:rsidRDefault="00000000" w:rsidRPr="00000000" w14:paraId="0000022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3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Furthermore, I suggest that you consider exposing only essential static metadata, leave the rest to in-band SEI message signaling.</w:t>
      </w:r>
    </w:p>
    <w:p w:rsidR="00000000" w:rsidDel="00000000" w:rsidP="00000000" w:rsidRDefault="00000000" w:rsidRPr="00000000" w14:paraId="00000231">
      <w:pPr>
        <w:spacing w:before="120" w:lineRule="auto"/>
        <w:rPr>
          <w:rFonts w:ascii="Calibri" w:cs="Calibri" w:eastAsia="Calibri" w:hAnsi="Calibri"/>
          <w:b w:val="1"/>
          <w:sz w:val="22"/>
          <w:szCs w:val="22"/>
        </w:rPr>
      </w:pPr>
      <w:r w:rsidDel="00000000" w:rsidR="00000000" w:rsidRPr="00000000">
        <w:rPr>
          <w:rFonts w:ascii="Calibri" w:cs="Calibri" w:eastAsia="Calibri" w:hAnsi="Calibri"/>
          <w:b w:val="1"/>
          <w:sz w:val="22"/>
          <w:szCs w:val="22"/>
          <w:rtl w:val="0"/>
        </w:rPr>
        <w:t xml:space="preserve">Further discussion during Wed telco session:</w:t>
      </w:r>
    </w:p>
    <w:p w:rsidR="00000000" w:rsidDel="00000000" w:rsidP="00000000" w:rsidRDefault="00000000" w:rsidRPr="00000000" w14:paraId="00000232">
      <w:pPr>
        <w:spacing w:before="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Eric describes use of SDP to further describe session level parameters for fisheye</w:t>
      </w:r>
    </w:p>
    <w:p w:rsidR="00000000" w:rsidDel="00000000" w:rsidP="00000000" w:rsidRDefault="00000000" w:rsidRPr="00000000" w14:paraId="00000233">
      <w:pPr>
        <w:numPr>
          <w:ilvl w:val="0"/>
          <w:numId w:val="22"/>
        </w:numPr>
        <w:spacing w:after="0" w:afterAutospacing="0" w:before="12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if offer multiple fisheye streams should that be obvious from a number of media lines?</w:t>
      </w:r>
    </w:p>
    <w:p w:rsidR="00000000" w:rsidDel="00000000" w:rsidP="00000000" w:rsidRDefault="00000000" w:rsidRPr="00000000" w14:paraId="00000234">
      <w:pPr>
        <w:numPr>
          <w:ilvl w:val="0"/>
          <w:numId w:val="22"/>
        </w:numPr>
        <w:spacing w:after="0" w:afterAutospacing="0"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Eric: some streams may contain more than one fisheye image</w:t>
      </w:r>
    </w:p>
    <w:p w:rsidR="00000000" w:rsidDel="00000000" w:rsidP="00000000" w:rsidRDefault="00000000" w:rsidRPr="00000000" w14:paraId="00000235">
      <w:pPr>
        <w:numPr>
          <w:ilvl w:val="0"/>
          <w:numId w:val="22"/>
        </w:numPr>
        <w:spacing w:after="0" w:afterAutospacing="0"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then can declare this at media level</w:t>
      </w:r>
    </w:p>
    <w:p w:rsidR="00000000" w:rsidDel="00000000" w:rsidP="00000000" w:rsidRDefault="00000000" w:rsidRPr="00000000" w14:paraId="00000236">
      <w:pPr>
        <w:numPr>
          <w:ilvl w:val="0"/>
          <w:numId w:val="22"/>
        </w:numPr>
        <w:spacing w:before="0" w:beforeAutospacing="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Eric: packing might be different depending on configuration - i.e. not limited to single circular image per stream</w:t>
      </w:r>
    </w:p>
    <w:p w:rsidR="00000000" w:rsidDel="00000000" w:rsidP="00000000" w:rsidRDefault="00000000" w:rsidRPr="00000000" w14:paraId="00000237">
      <w:pPr>
        <w:spacing w:before="120" w:lineRule="auto"/>
        <w:rPr>
          <w:color w:val="0000ff"/>
          <w:sz w:val="22"/>
          <w:szCs w:val="22"/>
        </w:rPr>
      </w:pPr>
      <w:r w:rsidDel="00000000" w:rsidR="00000000" w:rsidRPr="00000000">
        <w:rPr>
          <w:sz w:val="22"/>
          <w:szCs w:val="22"/>
          <w:rtl w:val="0"/>
        </w:rPr>
        <w:t xml:space="preserve">1047 is </w:t>
      </w:r>
      <w:r w:rsidDel="00000000" w:rsidR="00000000" w:rsidRPr="00000000">
        <w:rPr>
          <w:color w:val="0000ff"/>
          <w:sz w:val="22"/>
          <w:szCs w:val="22"/>
          <w:rtl w:val="0"/>
        </w:rPr>
        <w:t xml:space="preserve">Agreed</w:t>
      </w:r>
    </w:p>
    <w:p w:rsidR="00000000" w:rsidDel="00000000" w:rsidP="00000000" w:rsidRDefault="00000000" w:rsidRPr="00000000" w14:paraId="00000238">
      <w:pPr>
        <w:spacing w:before="120" w:lineRule="auto"/>
        <w:rPr>
          <w:color w:val="0000ff"/>
          <w:sz w:val="22"/>
          <w:szCs w:val="22"/>
        </w:rPr>
      </w:pPr>
      <w:r w:rsidDel="00000000" w:rsidR="00000000" w:rsidRPr="00000000">
        <w:rPr>
          <w:rtl w:val="0"/>
        </w:rPr>
      </w:r>
    </w:p>
    <w:p w:rsidR="00000000" w:rsidDel="00000000" w:rsidP="00000000" w:rsidRDefault="00000000" w:rsidRPr="00000000" w14:paraId="00000239">
      <w:pPr>
        <w:spacing w:before="120" w:lineRule="auto"/>
        <w:rPr>
          <w:color w:val="0000ff"/>
          <w:sz w:val="22"/>
          <w:szCs w:val="22"/>
        </w:rPr>
      </w:pPr>
      <w:r w:rsidDel="00000000" w:rsidR="00000000" w:rsidRPr="00000000">
        <w:rPr>
          <w:rtl w:val="0"/>
        </w:rPr>
      </w:r>
    </w:p>
    <w:tbl>
      <w:tblPr>
        <w:tblStyle w:val="Table28"/>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3">
              <w:r w:rsidDel="00000000" w:rsidR="00000000" w:rsidRPr="00000000">
                <w:rPr>
                  <w:rFonts w:ascii="Arial" w:cs="Arial" w:eastAsia="Arial" w:hAnsi="Arial"/>
                  <w:b w:val="1"/>
                  <w:color w:val="0000ff"/>
                  <w:sz w:val="16"/>
                  <w:szCs w:val="16"/>
                  <w:u w:val="single"/>
                  <w:rtl w:val="0"/>
                </w:rPr>
                <w:t xml:space="preserve">S4-201142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Further details on viewport-dependent delivery</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3D">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3E">
      <w:pPr>
        <w:spacing w:before="120" w:lineRule="auto"/>
        <w:rPr>
          <w:sz w:val="22"/>
          <w:szCs w:val="22"/>
        </w:rPr>
      </w:pPr>
      <w:r w:rsidDel="00000000" w:rsidR="00000000" w:rsidRPr="00000000">
        <w:rPr>
          <w:sz w:val="22"/>
          <w:szCs w:val="22"/>
          <w:rtl w:val="0"/>
        </w:rPr>
        <w:t xml:space="preserve">Comment from Imed:</w:t>
      </w:r>
    </w:p>
    <w:p w:rsidR="00000000" w:rsidDel="00000000" w:rsidP="00000000" w:rsidRDefault="00000000" w:rsidRPr="00000000" w14:paraId="0000023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Saba,</w:t>
      </w:r>
    </w:p>
    <w:p w:rsidR="00000000" w:rsidDel="00000000" w:rsidP="00000000" w:rsidRDefault="00000000" w:rsidRPr="00000000" w14:paraId="0000024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few comments to the different approaches:</w:t>
      </w:r>
    </w:p>
    <w:p w:rsidR="00000000" w:rsidDel="00000000" w:rsidP="00000000" w:rsidRDefault="00000000" w:rsidRPr="00000000" w14:paraId="0000024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1: no region signaling is needed. However, when sending the full 360, the encoding/decoding capabilities of both parties may be exceeded. For example need to encode/decode 6k per eye in real-time. Also need for a smart video encoder that allows dynamic bitrate allocation per region.</w:t>
      </w:r>
    </w:p>
    <w:p w:rsidR="00000000" w:rsidDel="00000000" w:rsidP="00000000" w:rsidRDefault="00000000" w:rsidRPr="00000000" w14:paraId="0000024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2:  mixed quality does not need tiling, would be similar to the previous approach (less flexible because of the rectangular tiling). Mixed resolution requires extensive processing at the receiver side to rewrite the bitstream. Also requires running 2 encoders on the sender side in real-time one of them at High Resolution.</w:t>
      </w:r>
    </w:p>
    <w:p w:rsidR="00000000" w:rsidDel="00000000" w:rsidP="00000000" w:rsidRDefault="00000000" w:rsidRPr="00000000" w14:paraId="0000024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3: sending just the current viewport still requires region signaling on a per frame basis. Rotation affects the signaling as it might contain warping. Not sure if the region signaling can accommodate this type of adjustment for rotation.</w:t>
      </w:r>
    </w:p>
    <w:p w:rsidR="00000000" w:rsidDel="00000000" w:rsidP="00000000" w:rsidRDefault="00000000" w:rsidRPr="00000000" w14:paraId="0000024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Approach 4: This is the easiest and most practical approach for real-time communication. As the HR region follows the viewport, rwp signaling per frame is required. </w:t>
      </w:r>
    </w:p>
    <w:p w:rsidR="00000000" w:rsidDel="00000000" w:rsidP="00000000" w:rsidRDefault="00000000" w:rsidRPr="00000000" w14:paraId="0000024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summary, I am ok with documenting these in the PD but we should not recommend or mandate any particular way of doing VPD VR in ITT4RT.</w:t>
      </w:r>
    </w:p>
    <w:p w:rsidR="00000000" w:rsidDel="00000000" w:rsidP="00000000" w:rsidRDefault="00000000" w:rsidRPr="00000000" w14:paraId="0000024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4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4E">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4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Reply from Saba:</w:t>
      </w:r>
    </w:p>
    <w:p w:rsidR="00000000" w:rsidDel="00000000" w:rsidP="00000000" w:rsidRDefault="00000000" w:rsidRPr="00000000" w14:paraId="00000250">
      <w:pPr>
        <w:spacing w:before="12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 a lot for the comments. I agree, the intention is not to mandate one of these at this point. While not proposed in this contribution, having some guidelines or recommendations is beneficial in our opinion in order to ensure interoperability. Also, it will help the group streamline the functionality, signalling requirements and metrics.</w:t>
      </w:r>
    </w:p>
    <w:p w:rsidR="00000000" w:rsidDel="00000000" w:rsidP="00000000" w:rsidRDefault="00000000" w:rsidRPr="00000000" w14:paraId="00000251">
      <w:pPr>
        <w:spacing w:before="120" w:lineRule="auto"/>
        <w:rPr/>
      </w:pPr>
      <w:r w:rsidDel="00000000" w:rsidR="00000000" w:rsidRPr="00000000">
        <w:rPr>
          <w:sz w:val="22"/>
          <w:szCs w:val="22"/>
          <w:rtl w:val="0"/>
        </w:rPr>
        <w:t xml:space="preserve">1142 is </w:t>
      </w:r>
      <w:r w:rsidDel="00000000" w:rsidR="00000000" w:rsidRPr="00000000">
        <w:rPr>
          <w:color w:val="0000ff"/>
          <w:sz w:val="22"/>
          <w:szCs w:val="22"/>
          <w:rtl w:val="0"/>
        </w:rPr>
        <w:t xml:space="preserve">Agreed </w:t>
      </w:r>
      <w:r w:rsidDel="00000000" w:rsidR="00000000" w:rsidRPr="00000000">
        <w:rPr>
          <w:sz w:val="22"/>
          <w:szCs w:val="22"/>
          <w:rtl w:val="0"/>
        </w:rPr>
        <w:t xml:space="preserve">to be added to PD</w:t>
      </w:r>
      <w:r w:rsidDel="00000000" w:rsidR="00000000" w:rsidRPr="00000000">
        <w:rPr>
          <w:rtl w:val="0"/>
        </w:rPr>
      </w:r>
    </w:p>
    <w:p w:rsidR="00000000" w:rsidDel="00000000" w:rsidP="00000000" w:rsidRDefault="00000000" w:rsidRPr="00000000" w14:paraId="00000252">
      <w:pPr>
        <w:spacing w:before="12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53">
      <w:pPr>
        <w:spacing w:before="120" w:lineRule="auto"/>
        <w:rPr>
          <w:sz w:val="22"/>
          <w:szCs w:val="22"/>
        </w:rPr>
      </w:pPr>
      <w:r w:rsidDel="00000000" w:rsidR="00000000" w:rsidRPr="00000000">
        <w:rPr>
          <w:rtl w:val="0"/>
        </w:rPr>
      </w:r>
    </w:p>
    <w:p w:rsidR="00000000" w:rsidDel="00000000" w:rsidP="00000000" w:rsidRDefault="00000000" w:rsidRPr="00000000" w14:paraId="00000254">
      <w:pPr>
        <w:rPr/>
      </w:pPr>
      <w:r w:rsidDel="00000000" w:rsidR="00000000" w:rsidRPr="00000000">
        <w:rPr>
          <w:rtl w:val="0"/>
        </w:rPr>
      </w:r>
    </w:p>
    <w:tbl>
      <w:tblPr>
        <w:tblStyle w:val="Table2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5">
            <w:pPr>
              <w:widowControl w:val="0"/>
              <w:spacing w:line="276" w:lineRule="auto"/>
              <w:rPr/>
            </w:pPr>
            <w:hyperlink r:id="rId44">
              <w:r w:rsidDel="00000000" w:rsidR="00000000" w:rsidRPr="00000000">
                <w:rPr>
                  <w:rFonts w:ascii="Arial" w:cs="Arial" w:eastAsia="Arial" w:hAnsi="Arial"/>
                  <w:b w:val="1"/>
                  <w:color w:val="0000ff"/>
                  <w:sz w:val="16"/>
                  <w:szCs w:val="16"/>
                  <w:u w:val="single"/>
                  <w:rtl w:val="0"/>
                </w:rPr>
                <w:t xml:space="preserve">S4-201153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6">
            <w:pPr>
              <w:widowControl w:val="0"/>
              <w:spacing w:line="276" w:lineRule="auto"/>
              <w:rPr/>
            </w:pPr>
            <w:r w:rsidDel="00000000" w:rsidR="00000000" w:rsidRPr="00000000">
              <w:rPr>
                <w:rFonts w:ascii="Arial" w:cs="Arial" w:eastAsia="Arial" w:hAnsi="Arial"/>
                <w:sz w:val="16"/>
                <w:szCs w:val="16"/>
                <w:rtl w:val="0"/>
              </w:rPr>
              <w:t xml:space="preserve">Potential Solutions for multiple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57">
            <w:pPr>
              <w:widowControl w:val="0"/>
              <w:spacing w:line="276" w:lineRule="auto"/>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58">
      <w:pPr>
        <w:spacing w:before="120" w:lineRule="auto"/>
        <w:rPr>
          <w:sz w:val="22"/>
          <w:szCs w:val="22"/>
        </w:rPr>
      </w:pPr>
      <w:r w:rsidDel="00000000" w:rsidR="00000000" w:rsidRPr="00000000">
        <w:rPr>
          <w:sz w:val="22"/>
          <w:szCs w:val="22"/>
          <w:rtl w:val="0"/>
        </w:rPr>
        <w:t xml:space="preserve">Sent for email approval by 26Aug 16:00 CEST</w:t>
      </w:r>
    </w:p>
    <w:p w:rsidR="00000000" w:rsidDel="00000000" w:rsidP="00000000" w:rsidRDefault="00000000" w:rsidRPr="00000000" w14:paraId="00000259">
      <w:pPr>
        <w:rPr/>
      </w:pPr>
      <w:r w:rsidDel="00000000" w:rsidR="00000000" w:rsidRPr="00000000">
        <w:rPr>
          <w:rtl w:val="0"/>
        </w:rPr>
        <w:t xml:space="preserve">Comments from Charles:</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few comments on doc 1153:</w:t>
      </w:r>
    </w:p>
    <w:p w:rsidR="00000000" w:rsidDel="00000000" w:rsidP="00000000" w:rsidRDefault="00000000" w:rsidRPr="00000000" w14:paraId="0000025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5D">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Regarding Use Case/Scenario 2, it still would be useful to explain more clearly in the document the rationale for sender to assert control on whether or how much the receiver can view overlay(s) from a source other than the sender. The first two sentences of the bullet item on page 2 seems only to repeat each other rather than provide additional clarification information.</w:t>
      </w:r>
    </w:p>
    <w:p w:rsidR="00000000" w:rsidDel="00000000" w:rsidP="00000000" w:rsidRDefault="00000000" w:rsidRPr="00000000" w14:paraId="0000025E">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5.2 – regarding the subset of the sender’s overlays that the receiver wishes to acquire: similar to the case that the sender might be able to exert a certain prerogative as in my question above, i.e., by overriding the receiver’s preference, is it intended in your proposed solution that the sender might reject the SDP offer from the receiver – e.g. the sender requires the receiver to receive all of the sender’s overlays? And then might it be left to the receiver decision to either accept all or none the sender’s SDP answer (note that I’m not an SDP offer/answer expert)?</w:t>
      </w:r>
    </w:p>
    <w:p w:rsidR="00000000" w:rsidDel="00000000" w:rsidP="00000000" w:rsidRDefault="00000000" w:rsidRPr="00000000" w14:paraId="0000025F">
      <w:pPr>
        <w:numPr>
          <w:ilvl w:val="0"/>
          <w:numId w:val="1"/>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5.3 – how does the user’s interaction control feature as described, such as for the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bullet item, interact with the feature of pure sender control of overlay display by receiver as described in Use Case 2 above? I.e, which has precedence?</w:t>
      </w:r>
    </w:p>
    <w:p w:rsidR="00000000" w:rsidDel="00000000" w:rsidP="00000000" w:rsidRDefault="00000000" w:rsidRPr="00000000" w14:paraId="0000026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w:t>
      </w:r>
    </w:p>
    <w:p w:rsidR="00000000" w:rsidDel="00000000" w:rsidP="00000000" w:rsidRDefault="00000000" w:rsidRPr="00000000" w14:paraId="0000026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Charles</w:t>
      </w:r>
    </w:p>
    <w:p w:rsidR="00000000" w:rsidDel="00000000" w:rsidP="00000000" w:rsidRDefault="00000000" w:rsidRPr="00000000" w14:paraId="00000263">
      <w:pPr>
        <w:rPr/>
      </w:pPr>
      <w:r w:rsidDel="00000000" w:rsidR="00000000" w:rsidRPr="00000000">
        <w:rPr>
          <w:rtl w:val="0"/>
        </w:rPr>
      </w:r>
    </w:p>
    <w:p w:rsidR="00000000" w:rsidDel="00000000" w:rsidP="00000000" w:rsidRDefault="00000000" w:rsidRPr="00000000" w14:paraId="00000264">
      <w:pPr>
        <w:rPr/>
      </w:pPr>
      <w:r w:rsidDel="00000000" w:rsidR="00000000" w:rsidRPr="00000000">
        <w:rPr>
          <w:rtl w:val="0"/>
        </w:rPr>
        <w:t xml:space="preserve">Comments from Rohit:</w:t>
      </w:r>
    </w:p>
    <w:p w:rsidR="00000000" w:rsidDel="00000000" w:rsidP="00000000" w:rsidRDefault="00000000" w:rsidRPr="00000000" w14:paraId="00000265">
      <w:pPr>
        <w:rPr/>
      </w:pPr>
      <w:r w:rsidDel="00000000" w:rsidR="00000000" w:rsidRPr="00000000">
        <w:rPr>
          <w:rtl w:val="0"/>
        </w:rPr>
      </w:r>
    </w:p>
    <w:p w:rsidR="00000000" w:rsidDel="00000000" w:rsidP="00000000" w:rsidRDefault="00000000" w:rsidRPr="00000000" w14:paraId="0000026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Just a few comments on doc 1153:</w:t>
      </w:r>
    </w:p>
    <w:p w:rsidR="00000000" w:rsidDel="00000000" w:rsidP="00000000" w:rsidRDefault="00000000" w:rsidRPr="00000000" w14:paraId="0000026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8">
      <w:pPr>
        <w:numPr>
          <w:ilvl w:val="0"/>
          <w:numId w:val="14"/>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Regarding Use Case/Scenario 2, it still would be useful to explain more clearly in the document the rationale for sender to assert control on whether or how much the receiver can view overlay(s) from a source other than the sender. The first two sentences of the bullet item on page 2 seems only to repeat each other rather than provide additional clarification information. </w:t>
      </w:r>
    </w:p>
    <w:p w:rsidR="00000000" w:rsidDel="00000000" w:rsidP="00000000" w:rsidRDefault="00000000" w:rsidRPr="00000000" w14:paraId="00000269">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Noted</w:t>
      </w:r>
    </w:p>
    <w:p w:rsidR="00000000" w:rsidDel="00000000" w:rsidP="00000000" w:rsidRDefault="00000000" w:rsidRPr="00000000" w14:paraId="0000026A">
      <w:pPr>
        <w:numPr>
          <w:ilvl w:val="0"/>
          <w:numId w:val="8"/>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5.2 – regarding the subset of the sender’s overlays that the receiver wishes to acquire: similar to the case that the sender might be able to exert a certain prerogative as in my question above, i.e., by overriding the receiver’s preference, is it intended in your proposed solution that the sender might reject the SDP offer from the receiver – e.g. the sender requires the receiver to receive all of the sender’s overlays? And then might it be left to the receiver decision to either accept all or none the sender’s SDP answer (note that I’m not an SDP offer/answer expert)?</w:t>
      </w:r>
    </w:p>
    <w:p w:rsidR="00000000" w:rsidDel="00000000" w:rsidP="00000000" w:rsidRDefault="00000000" w:rsidRPr="00000000" w14:paraId="0000026B">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The assumption here is, the sender sends the list of all overlays to the receiver via SDP. The receiver decides (based on its resource availability) whether it wants to receive all or just a subset of overlays; and this (subset) list is conveyed back to the sender via SDP answer. The sender does not require the receiver to receive all of the overlays. In case the receiver wishes to receive only a subset of overlays, overlay_priority can be used to decide which overlays to receive. </w:t>
      </w:r>
    </w:p>
    <w:p w:rsidR="00000000" w:rsidDel="00000000" w:rsidP="00000000" w:rsidRDefault="00000000" w:rsidRPr="00000000" w14:paraId="0000026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6D">
      <w:pPr>
        <w:numPr>
          <w:ilvl w:val="0"/>
          <w:numId w:val="26"/>
        </w:numPr>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Sec. 5.3 – how does the user’s interaction control feature as described, such as for the 2</w:t>
      </w:r>
      <w:r w:rsidDel="00000000" w:rsidR="00000000" w:rsidRPr="00000000">
        <w:rPr>
          <w:rFonts w:ascii="Calibri" w:cs="Calibri" w:eastAsia="Calibri" w:hAnsi="Calibri"/>
          <w:sz w:val="22"/>
          <w:szCs w:val="22"/>
          <w:vertAlign w:val="superscript"/>
          <w:rtl w:val="0"/>
        </w:rPr>
        <w:t xml:space="preserve">nd</w:t>
      </w:r>
      <w:r w:rsidDel="00000000" w:rsidR="00000000" w:rsidRPr="00000000">
        <w:rPr>
          <w:rFonts w:ascii="Calibri" w:cs="Calibri" w:eastAsia="Calibri" w:hAnsi="Calibri"/>
          <w:sz w:val="22"/>
          <w:szCs w:val="22"/>
          <w:rtl w:val="0"/>
        </w:rPr>
        <w:t xml:space="preserve"> bullet item, interact with the feature of pure sender control of overlay display by receiver as described in Use Case 2 above? I.e, which has precedence?</w:t>
      </w:r>
    </w:p>
    <w:p w:rsidR="00000000" w:rsidDel="00000000" w:rsidP="00000000" w:rsidRDefault="00000000" w:rsidRPr="00000000" w14:paraId="0000026E">
      <w:pPr>
        <w:ind w:left="720" w:firstLine="0"/>
        <w:rPr>
          <w:rFonts w:ascii="Calibri" w:cs="Calibri" w:eastAsia="Calibri" w:hAnsi="Calibri"/>
          <w:color w:val="2b6aa4"/>
          <w:sz w:val="22"/>
          <w:szCs w:val="22"/>
        </w:rPr>
      </w:pPr>
      <w:r w:rsidDel="00000000" w:rsidR="00000000" w:rsidRPr="00000000">
        <w:rPr>
          <w:rFonts w:ascii="Calibri" w:cs="Calibri" w:eastAsia="Calibri" w:hAnsi="Calibri"/>
          <w:color w:val="2b6aa4"/>
          <w:sz w:val="22"/>
          <w:szCs w:val="22"/>
          <w:rtl w:val="0"/>
        </w:rPr>
        <w:t xml:space="preserve">All parameters in sec. 5.3 are in fact coming from use case 2 i.e parameters in sec 5.3 are all sender controlled. </w:t>
      </w:r>
    </w:p>
    <w:p w:rsidR="00000000" w:rsidDel="00000000" w:rsidP="00000000" w:rsidRDefault="00000000" w:rsidRPr="00000000" w14:paraId="0000026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Comment from Imed:</w:t>
      </w:r>
    </w:p>
    <w:p w:rsidR="00000000" w:rsidDel="00000000" w:rsidP="00000000" w:rsidRDefault="00000000" w:rsidRPr="00000000" w14:paraId="0000027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Abhishek,</w:t>
      </w:r>
    </w:p>
    <w:p w:rsidR="00000000" w:rsidDel="00000000" w:rsidP="00000000" w:rsidRDefault="00000000" w:rsidRPr="00000000" w14:paraId="0000027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am worried that there is mixing of the media aspects of multi-party conferencing and conference management aspects (which are part of the application layer). The latter is used to control participants, assign permissions and roles of each participant and so on (e.g. what a solution like Zoom offers). </w:t>
      </w:r>
    </w:p>
    <w:p w:rsidR="00000000" w:rsidDel="00000000" w:rsidP="00000000" w:rsidRDefault="00000000" w:rsidRPr="00000000" w14:paraId="0000027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All these aspects should be out of scope.</w:t>
      </w:r>
    </w:p>
    <w:p w:rsidR="00000000" w:rsidDel="00000000" w:rsidP="00000000" w:rsidRDefault="00000000" w:rsidRPr="00000000" w14:paraId="0000027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6">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So in brief, aspects like which participant is allowed to show/share what content should not be part of ITT4RT.</w:t>
      </w:r>
    </w:p>
    <w:p w:rsidR="00000000" w:rsidDel="00000000" w:rsidP="00000000" w:rsidRDefault="00000000" w:rsidRPr="00000000" w14:paraId="0000027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Another question on the subset list attribute. Since each overlay is a separate stream, wouldn’t this be part of the negotiation? Why would we need an additional attribute for this?</w:t>
      </w:r>
    </w:p>
    <w:p w:rsidR="00000000" w:rsidDel="00000000" w:rsidP="00000000" w:rsidRDefault="00000000" w:rsidRPr="00000000" w14:paraId="00000279">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7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Br, Imed</w:t>
      </w:r>
    </w:p>
    <w:p w:rsidR="00000000" w:rsidDel="00000000" w:rsidP="00000000" w:rsidRDefault="00000000" w:rsidRPr="00000000" w14:paraId="0000027B">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7C">
      <w:pPr>
        <w:rPr>
          <w:rFonts w:ascii="Calibri" w:cs="Calibri" w:eastAsia="Calibri" w:hAnsi="Calibri"/>
          <w:b w:val="1"/>
        </w:rPr>
      </w:pPr>
      <w:r w:rsidDel="00000000" w:rsidR="00000000" w:rsidRPr="00000000">
        <w:rPr>
          <w:rFonts w:ascii="Calibri" w:cs="Calibri" w:eastAsia="Calibri" w:hAnsi="Calibri"/>
          <w:b w:val="1"/>
          <w:rtl w:val="0"/>
        </w:rPr>
        <w:t xml:space="preserve">Discussion during Wed telco session:</w:t>
      </w:r>
    </w:p>
    <w:p w:rsidR="00000000" w:rsidDel="00000000" w:rsidP="00000000" w:rsidRDefault="00000000" w:rsidRPr="00000000" w14:paraId="0000027D">
      <w:pPr>
        <w:numPr>
          <w:ilvl w:val="0"/>
          <w:numId w:val="5"/>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Rohit: Iraj has responded to Imed’s comments</w:t>
      </w:r>
    </w:p>
    <w:p w:rsidR="00000000" w:rsidDel="00000000" w:rsidP="00000000" w:rsidRDefault="00000000" w:rsidRPr="00000000" w14:paraId="0000027E">
      <w:pPr>
        <w:numPr>
          <w:ilvl w:val="0"/>
          <w:numId w:val="5"/>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Imed: has not yet reviewed them</w:t>
      </w:r>
    </w:p>
    <w:p w:rsidR="00000000" w:rsidDel="00000000" w:rsidP="00000000" w:rsidRDefault="00000000" w:rsidRPr="00000000" w14:paraId="0000027F">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upon review of Iraj’s response - understand there is no intent for authorization?</w:t>
      </w:r>
    </w:p>
    <w:p w:rsidR="00000000" w:rsidDel="00000000" w:rsidP="00000000" w:rsidRDefault="00000000" w:rsidRPr="00000000" w14:paraId="00000280">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more about when sender side is presenting don’t wish to see overlay atop the presentation</w:t>
      </w:r>
    </w:p>
    <w:p w:rsidR="00000000" w:rsidDel="00000000" w:rsidP="00000000" w:rsidRDefault="00000000" w:rsidRPr="00000000" w14:paraId="00000281">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this is then more application layer function</w:t>
      </w:r>
    </w:p>
    <w:p w:rsidR="00000000" w:rsidDel="00000000" w:rsidP="00000000" w:rsidRDefault="00000000" w:rsidRPr="00000000" w14:paraId="00000282">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could do so strictly at application management or part of media integrity consumption</w:t>
      </w:r>
    </w:p>
    <w:p w:rsidR="00000000" w:rsidDel="00000000" w:rsidP="00000000" w:rsidRDefault="00000000" w:rsidRPr="00000000" w14:paraId="00000283">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would like to others’ opinion; none expressed</w:t>
      </w:r>
    </w:p>
    <w:p w:rsidR="00000000" w:rsidDel="00000000" w:rsidP="00000000" w:rsidRDefault="00000000" w:rsidRPr="00000000" w14:paraId="00000284">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Nik: might make sense to add editor’s note on whether it’s conference management domain or part of media presentation</w:t>
      </w:r>
    </w:p>
    <w:p w:rsidR="00000000" w:rsidDel="00000000" w:rsidP="00000000" w:rsidRDefault="00000000" w:rsidRPr="00000000" w14:paraId="00000285">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Bo: thinks IMS conf mgmt should be the default - extend to support overlay handling, given e.g. floor control already part of conf mgmt for multi-party media handling (Annexes S &amp; T of TS 26.114)</w:t>
      </w:r>
    </w:p>
    <w:p w:rsidR="00000000" w:rsidDel="00000000" w:rsidP="00000000" w:rsidRDefault="00000000" w:rsidRPr="00000000" w14:paraId="00000286">
      <w:pPr>
        <w:numPr>
          <w:ilvl w:val="0"/>
          <w:numId w:val="5"/>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Rohit indicated he can make changes to Sec. 2 per comments and adding a note on that we should consider whether application management should take care of the use-cases or this is part of ITT4RT scope.</w:t>
      </w:r>
    </w:p>
    <w:p w:rsidR="00000000" w:rsidDel="00000000" w:rsidP="00000000" w:rsidRDefault="00000000" w:rsidRPr="00000000" w14:paraId="00000287">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288">
      <w:pPr>
        <w:rPr>
          <w:rFonts w:ascii="Calibri" w:cs="Calibri" w:eastAsia="Calibri" w:hAnsi="Calibri"/>
          <w:b w:val="1"/>
          <w:color w:val="0000ff"/>
          <w:sz w:val="22"/>
          <w:szCs w:val="22"/>
        </w:rPr>
      </w:pPr>
      <w:r w:rsidDel="00000000" w:rsidR="00000000" w:rsidRPr="00000000">
        <w:rPr>
          <w:rFonts w:ascii="Calibri" w:cs="Calibri" w:eastAsia="Calibri" w:hAnsi="Calibri"/>
          <w:sz w:val="22"/>
          <w:szCs w:val="22"/>
          <w:rtl w:val="0"/>
        </w:rPr>
        <w:t xml:space="preserve">1153 is </w:t>
      </w:r>
      <w:r w:rsidDel="00000000" w:rsidR="00000000" w:rsidRPr="00000000">
        <w:rPr>
          <w:rFonts w:ascii="Calibri" w:cs="Calibri" w:eastAsia="Calibri" w:hAnsi="Calibri"/>
          <w:color w:val="0000ff"/>
          <w:sz w:val="22"/>
          <w:szCs w:val="22"/>
          <w:rtl w:val="0"/>
        </w:rPr>
        <w:t xml:space="preserve">revised</w:t>
      </w:r>
      <w:r w:rsidDel="00000000" w:rsidR="00000000" w:rsidRPr="00000000">
        <w:rPr>
          <w:rFonts w:ascii="Calibri" w:cs="Calibri" w:eastAsia="Calibri" w:hAnsi="Calibri"/>
          <w:sz w:val="22"/>
          <w:szCs w:val="22"/>
          <w:rtl w:val="0"/>
        </w:rPr>
        <w:t xml:space="preserve"> to </w:t>
      </w:r>
      <w:hyperlink r:id="rId45">
        <w:r w:rsidDel="00000000" w:rsidR="00000000" w:rsidRPr="00000000">
          <w:rPr>
            <w:rFonts w:ascii="Arial" w:cs="Arial" w:eastAsia="Arial" w:hAnsi="Arial"/>
            <w:b w:val="1"/>
            <w:color w:val="0000ff"/>
            <w:sz w:val="16"/>
            <w:szCs w:val="16"/>
            <w:u w:val="single"/>
            <w:rtl w:val="0"/>
          </w:rPr>
          <w:t xml:space="preserve">S4-201200</w:t>
        </w:r>
      </w:hyperlink>
      <w:r w:rsidDel="00000000" w:rsidR="00000000" w:rsidRPr="00000000">
        <w:rPr>
          <w:rtl w:val="0"/>
        </w:rPr>
      </w:r>
    </w:p>
    <w:p w:rsidR="00000000" w:rsidDel="00000000" w:rsidP="00000000" w:rsidRDefault="00000000" w:rsidRPr="00000000" w14:paraId="00000289">
      <w:pPr>
        <w:rPr>
          <w:rFonts w:ascii="Calibri" w:cs="Calibri" w:eastAsia="Calibri" w:hAnsi="Calibri"/>
        </w:rPr>
      </w:pPr>
      <w:r w:rsidDel="00000000" w:rsidR="00000000" w:rsidRPr="00000000">
        <w:rPr>
          <w:rtl w:val="0"/>
        </w:rPr>
      </w:r>
    </w:p>
    <w:p w:rsidR="00000000" w:rsidDel="00000000" w:rsidP="00000000" w:rsidRDefault="00000000" w:rsidRPr="00000000" w14:paraId="0000028A">
      <w:pPr>
        <w:rPr>
          <w:rFonts w:ascii="Calibri" w:cs="Calibri" w:eastAsia="Calibri" w:hAnsi="Calibri"/>
        </w:rPr>
      </w:pPr>
      <w:r w:rsidDel="00000000" w:rsidR="00000000" w:rsidRPr="00000000">
        <w:rPr>
          <w:rtl w:val="0"/>
        </w:rPr>
      </w:r>
    </w:p>
    <w:tbl>
      <w:tblPr>
        <w:tblStyle w:val="Table30"/>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hyperlink r:id="rId46">
              <w:r w:rsidDel="00000000" w:rsidR="00000000" w:rsidRPr="00000000">
                <w:rPr>
                  <w:rFonts w:ascii="Arial" w:cs="Arial" w:eastAsia="Arial" w:hAnsi="Arial"/>
                  <w:b w:val="1"/>
                  <w:color w:val="0000ff"/>
                  <w:sz w:val="16"/>
                  <w:szCs w:val="16"/>
                  <w:u w:val="single"/>
                  <w:rtl w:val="0"/>
                </w:rPr>
                <w:t xml:space="preserve">S4-201200</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Fonts w:ascii="Arial" w:cs="Arial" w:eastAsia="Arial" w:hAnsi="Arial"/>
                <w:sz w:val="16"/>
                <w:szCs w:val="16"/>
                <w:rtl w:val="0"/>
              </w:rPr>
              <w:t xml:space="preserve">Potential Solutions for multiple overlays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28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28E">
      <w:pPr>
        <w:rPr>
          <w:rFonts w:ascii="Calibri" w:cs="Calibri" w:eastAsia="Calibri" w:hAnsi="Calibri"/>
        </w:rPr>
      </w:pPr>
      <w:r w:rsidDel="00000000" w:rsidR="00000000" w:rsidRPr="00000000">
        <w:rPr>
          <w:rFonts w:ascii="Calibri" w:cs="Calibri" w:eastAsia="Calibri" w:hAnsi="Calibri"/>
          <w:rtl w:val="0"/>
        </w:rPr>
        <w:t xml:space="preserve">The document was sent out for email agreement by 27 Aug 15:00 CEST</w:t>
      </w:r>
    </w:p>
    <w:p w:rsidR="00000000" w:rsidDel="00000000" w:rsidP="00000000" w:rsidRDefault="00000000" w:rsidRPr="00000000" w14:paraId="0000028F">
      <w:pPr>
        <w:rPr>
          <w:rFonts w:ascii="Calibri" w:cs="Calibri" w:eastAsia="Calibri" w:hAnsi="Calibri"/>
        </w:rPr>
      </w:pPr>
      <w:r w:rsidDel="00000000" w:rsidR="00000000" w:rsidRPr="00000000">
        <w:rPr>
          <w:rtl w:val="0"/>
        </w:rPr>
      </w:r>
    </w:p>
    <w:p w:rsidR="00000000" w:rsidDel="00000000" w:rsidP="00000000" w:rsidRDefault="00000000" w:rsidRPr="00000000" w14:paraId="00000290">
      <w:pPr>
        <w:pStyle w:val="Heading2"/>
        <w:rPr/>
      </w:pPr>
      <w:bookmarkStart w:colFirst="0" w:colLast="0" w:name="_heading=h.dkma2z4u6bzc" w:id="2"/>
      <w:bookmarkEnd w:id="2"/>
      <w:r w:rsidDel="00000000" w:rsidR="00000000" w:rsidRPr="00000000">
        <w:rPr>
          <w:rtl w:val="0"/>
        </w:rPr>
        <w:t xml:space="preserve">Comments from Saba and Rohit:</w:t>
      </w:r>
    </w:p>
    <w:p w:rsidR="00000000" w:rsidDel="00000000" w:rsidP="00000000" w:rsidRDefault="00000000" w:rsidRPr="00000000" w14:paraId="00000291">
      <w:pPr>
        <w:rPr>
          <w:rFonts w:ascii="Calibri" w:cs="Calibri" w:eastAsia="Calibri" w:hAnsi="Calibri"/>
        </w:rPr>
      </w:pPr>
      <w:r w:rsidDel="00000000" w:rsidR="00000000" w:rsidRPr="00000000">
        <w:rPr>
          <w:rFonts w:ascii="Calibri" w:cs="Calibri" w:eastAsia="Calibri" w:hAnsi="Calibri"/>
          <w:rtl w:val="0"/>
        </w:rPr>
        <w:t xml:space="preserve">From: rabhishek(RohitAbhishek) &lt;rabhishek@tencent.com&gt; </w:t>
      </w:r>
    </w:p>
    <w:p w:rsidR="00000000" w:rsidDel="00000000" w:rsidP="00000000" w:rsidRDefault="00000000" w:rsidRPr="00000000" w14:paraId="00000292">
      <w:pPr>
        <w:rPr>
          <w:rFonts w:ascii="Calibri" w:cs="Calibri" w:eastAsia="Calibri" w:hAnsi="Calibri"/>
        </w:rPr>
      </w:pPr>
      <w:r w:rsidDel="00000000" w:rsidR="00000000" w:rsidRPr="00000000">
        <w:rPr>
          <w:rFonts w:ascii="Calibri" w:cs="Calibri" w:eastAsia="Calibri" w:hAnsi="Calibri"/>
          <w:rtl w:val="0"/>
        </w:rPr>
        <w:t xml:space="preserve">Sent: Thursday, August 27, 2020 4:34 PM</w:t>
      </w:r>
    </w:p>
    <w:p w:rsidR="00000000" w:rsidDel="00000000" w:rsidP="00000000" w:rsidRDefault="00000000" w:rsidRPr="00000000" w14:paraId="00000293">
      <w:pPr>
        <w:rPr>
          <w:rFonts w:ascii="Calibri" w:cs="Calibri" w:eastAsia="Calibri" w:hAnsi="Calibri"/>
        </w:rPr>
      </w:pPr>
      <w:r w:rsidDel="00000000" w:rsidR="00000000" w:rsidRPr="00000000">
        <w:rPr>
          <w:rFonts w:ascii="Calibri" w:cs="Calibri" w:eastAsia="Calibri" w:hAnsi="Calibri"/>
          <w:rtl w:val="0"/>
        </w:rPr>
        <w:t xml:space="preserve">To: Ahsan, Saba (Nokia - FI/Espoo) &lt;saba.ahsan@nokia.com&gt;; 3GPP_TSG_SA_WG4_MTSI@LIST.ETSI.ORG</w:t>
      </w:r>
    </w:p>
    <w:p w:rsidR="00000000" w:rsidDel="00000000" w:rsidP="00000000" w:rsidRDefault="00000000" w:rsidRPr="00000000" w14:paraId="00000294">
      <w:pPr>
        <w:rPr>
          <w:rFonts w:ascii="Calibri" w:cs="Calibri" w:eastAsia="Calibri" w:hAnsi="Calibri"/>
        </w:rPr>
      </w:pPr>
      <w:r w:rsidDel="00000000" w:rsidR="00000000" w:rsidRPr="00000000">
        <w:rPr>
          <w:rFonts w:ascii="Calibri" w:cs="Calibri" w:eastAsia="Calibri" w:hAnsi="Calibri"/>
          <w:rtl w:val="0"/>
        </w:rPr>
        <w:t xml:space="preserve">Subject: Re: [11.5; 1200; 27Aug 15:00 CEST] Potential Solutions for multiple overlays(Internet mail)</w:t>
      </w:r>
    </w:p>
    <w:p w:rsidR="00000000" w:rsidDel="00000000" w:rsidP="00000000" w:rsidRDefault="00000000" w:rsidRPr="00000000" w14:paraId="0000029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96">
      <w:pPr>
        <w:rPr>
          <w:rFonts w:ascii="Calibri" w:cs="Calibri" w:eastAsia="Calibri" w:hAnsi="Calibri"/>
        </w:rPr>
      </w:pPr>
      <w:r w:rsidDel="00000000" w:rsidR="00000000" w:rsidRPr="00000000">
        <w:rPr>
          <w:rFonts w:ascii="Calibri" w:cs="Calibri" w:eastAsia="Calibri" w:hAnsi="Calibri"/>
          <w:rtl w:val="0"/>
        </w:rPr>
        <w:t xml:space="preserve">Hi Saba,</w:t>
      </w:r>
    </w:p>
    <w:p w:rsidR="00000000" w:rsidDel="00000000" w:rsidP="00000000" w:rsidRDefault="00000000" w:rsidRPr="00000000" w14:paraId="00000297">
      <w:pPr>
        <w:rPr>
          <w:rFonts w:ascii="Calibri" w:cs="Calibri" w:eastAsia="Calibri" w:hAnsi="Calibri"/>
        </w:rPr>
      </w:pPr>
      <w:r w:rsidDel="00000000" w:rsidR="00000000" w:rsidRPr="00000000">
        <w:rPr>
          <w:rFonts w:ascii="Calibri" w:cs="Calibri" w:eastAsia="Calibri" w:hAnsi="Calibri"/>
          <w:rtl w:val="0"/>
        </w:rPr>
        <w:t xml:space="preserve">Thanks for your comments!</w:t>
      </w:r>
    </w:p>
    <w:p w:rsidR="00000000" w:rsidDel="00000000" w:rsidP="00000000" w:rsidRDefault="00000000" w:rsidRPr="00000000" w14:paraId="00000298">
      <w:pPr>
        <w:rPr>
          <w:rFonts w:ascii="Calibri" w:cs="Calibri" w:eastAsia="Calibri" w:hAnsi="Calibri"/>
          <w:color w:val="ff9900"/>
        </w:rPr>
      </w:pPr>
      <w:r w:rsidDel="00000000" w:rsidR="00000000" w:rsidRPr="00000000">
        <w:rPr>
          <w:rFonts w:ascii="Calibri" w:cs="Calibri" w:eastAsia="Calibri" w:hAnsi="Calibri"/>
          <w:color w:val="ff9900"/>
          <w:rtl w:val="0"/>
        </w:rPr>
        <w:t xml:space="preserve">My response inline.</w:t>
      </w:r>
    </w:p>
    <w:p w:rsidR="00000000" w:rsidDel="00000000" w:rsidP="00000000" w:rsidRDefault="00000000" w:rsidRPr="00000000" w14:paraId="0000029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9A">
      <w:pPr>
        <w:rPr>
          <w:rFonts w:ascii="Calibri" w:cs="Calibri" w:eastAsia="Calibri" w:hAnsi="Calibri"/>
        </w:rPr>
      </w:pPr>
      <w:r w:rsidDel="00000000" w:rsidR="00000000" w:rsidRPr="00000000">
        <w:rPr>
          <w:rFonts w:ascii="Calibri" w:cs="Calibri" w:eastAsia="Calibri" w:hAnsi="Calibri"/>
          <w:rtl w:val="0"/>
        </w:rPr>
        <w:t xml:space="preserve">Best Regards,</w:t>
      </w:r>
    </w:p>
    <w:p w:rsidR="00000000" w:rsidDel="00000000" w:rsidP="00000000" w:rsidRDefault="00000000" w:rsidRPr="00000000" w14:paraId="0000029B">
      <w:pPr>
        <w:rPr>
          <w:rFonts w:ascii="Calibri" w:cs="Calibri" w:eastAsia="Calibri" w:hAnsi="Calibri"/>
        </w:rPr>
      </w:pPr>
      <w:r w:rsidDel="00000000" w:rsidR="00000000" w:rsidRPr="00000000">
        <w:rPr>
          <w:rFonts w:ascii="Calibri" w:cs="Calibri" w:eastAsia="Calibri" w:hAnsi="Calibri"/>
          <w:rtl w:val="0"/>
        </w:rPr>
        <w:t xml:space="preserve">Rohit</w:t>
      </w:r>
    </w:p>
    <w:p w:rsidR="00000000" w:rsidDel="00000000" w:rsidP="00000000" w:rsidRDefault="00000000" w:rsidRPr="00000000" w14:paraId="0000029C">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9D">
      <w:pPr>
        <w:rPr>
          <w:rFonts w:ascii="Calibri" w:cs="Calibri" w:eastAsia="Calibri" w:hAnsi="Calibri"/>
        </w:rPr>
      </w:pPr>
      <w:r w:rsidDel="00000000" w:rsidR="00000000" w:rsidRPr="00000000">
        <w:rPr>
          <w:rFonts w:ascii="Calibri" w:cs="Calibri" w:eastAsia="Calibri" w:hAnsi="Calibri"/>
          <w:rtl w:val="0"/>
        </w:rPr>
        <w:t xml:space="preserve">From: 3GPP_TSG_SA_WG4_MTSI &lt;3GPP_TSG_SA_WG4_MTSI@LIST.ETSI.ORG&gt; on behalf of "Ahsan, Saba (Nokia - FI/Espoo)" &lt;saba.ahsan@NOKIA.COM&gt;</w:t>
      </w:r>
    </w:p>
    <w:p w:rsidR="00000000" w:rsidDel="00000000" w:rsidP="00000000" w:rsidRDefault="00000000" w:rsidRPr="00000000" w14:paraId="0000029E">
      <w:pPr>
        <w:rPr>
          <w:rFonts w:ascii="Calibri" w:cs="Calibri" w:eastAsia="Calibri" w:hAnsi="Calibri"/>
        </w:rPr>
      </w:pPr>
      <w:r w:rsidDel="00000000" w:rsidR="00000000" w:rsidRPr="00000000">
        <w:rPr>
          <w:rFonts w:ascii="Calibri" w:cs="Calibri" w:eastAsia="Calibri" w:hAnsi="Calibri"/>
          <w:rtl w:val="0"/>
        </w:rPr>
        <w:t xml:space="preserve">Reply-To: "Ahsan, Saba (Nokia - FI/Espoo)" &lt;saba.ahsan@NOKIA.COM&gt;</w:t>
      </w:r>
    </w:p>
    <w:p w:rsidR="00000000" w:rsidDel="00000000" w:rsidP="00000000" w:rsidRDefault="00000000" w:rsidRPr="00000000" w14:paraId="0000029F">
      <w:pPr>
        <w:rPr>
          <w:rFonts w:ascii="Calibri" w:cs="Calibri" w:eastAsia="Calibri" w:hAnsi="Calibri"/>
        </w:rPr>
      </w:pPr>
      <w:r w:rsidDel="00000000" w:rsidR="00000000" w:rsidRPr="00000000">
        <w:rPr>
          <w:rFonts w:ascii="Calibri" w:cs="Calibri" w:eastAsia="Calibri" w:hAnsi="Calibri"/>
          <w:rtl w:val="0"/>
        </w:rPr>
        <w:t xml:space="preserve">Date: Thursday, August 27, 2020 at 4:21 AM</w:t>
      </w:r>
    </w:p>
    <w:p w:rsidR="00000000" w:rsidDel="00000000" w:rsidP="00000000" w:rsidRDefault="00000000" w:rsidRPr="00000000" w14:paraId="000002A0">
      <w:pPr>
        <w:rPr>
          <w:rFonts w:ascii="Calibri" w:cs="Calibri" w:eastAsia="Calibri" w:hAnsi="Calibri"/>
        </w:rPr>
      </w:pPr>
      <w:r w:rsidDel="00000000" w:rsidR="00000000" w:rsidRPr="00000000">
        <w:rPr>
          <w:rFonts w:ascii="Calibri" w:cs="Calibri" w:eastAsia="Calibri" w:hAnsi="Calibri"/>
          <w:rtl w:val="0"/>
        </w:rPr>
        <w:t xml:space="preserve">To: "3GPP_TSG_SA_WG4_MTSI@LIST.ETSI.ORG" &lt;3GPP_TSG_SA_WG4_MTSI@LIST.ETSI.ORG&gt;</w:t>
      </w:r>
    </w:p>
    <w:p w:rsidR="00000000" w:rsidDel="00000000" w:rsidP="00000000" w:rsidRDefault="00000000" w:rsidRPr="00000000" w14:paraId="000002A1">
      <w:pPr>
        <w:rPr>
          <w:rFonts w:ascii="Calibri" w:cs="Calibri" w:eastAsia="Calibri" w:hAnsi="Calibri"/>
        </w:rPr>
      </w:pPr>
      <w:r w:rsidDel="00000000" w:rsidR="00000000" w:rsidRPr="00000000">
        <w:rPr>
          <w:rFonts w:ascii="Calibri" w:cs="Calibri" w:eastAsia="Calibri" w:hAnsi="Calibri"/>
          <w:rtl w:val="0"/>
        </w:rPr>
        <w:t xml:space="preserve">Subject: Re: [11.5; 1200; 27Aug 15:00 CEST] Potential Solutions for multiple overlays(Internet mail)</w:t>
      </w:r>
    </w:p>
    <w:p w:rsidR="00000000" w:rsidDel="00000000" w:rsidP="00000000" w:rsidRDefault="00000000" w:rsidRPr="00000000" w14:paraId="000002A2">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A3">
      <w:pPr>
        <w:rPr>
          <w:rFonts w:ascii="Calibri" w:cs="Calibri" w:eastAsia="Calibri" w:hAnsi="Calibri"/>
        </w:rPr>
      </w:pPr>
      <w:r w:rsidDel="00000000" w:rsidR="00000000" w:rsidRPr="00000000">
        <w:rPr>
          <w:rFonts w:ascii="Calibri" w:cs="Calibri" w:eastAsia="Calibri" w:hAnsi="Calibri"/>
          <w:rtl w:val="0"/>
        </w:rPr>
        <w:t xml:space="preserve">Hi Rohit,</w:t>
      </w:r>
    </w:p>
    <w:p w:rsidR="00000000" w:rsidDel="00000000" w:rsidP="00000000" w:rsidRDefault="00000000" w:rsidRPr="00000000" w14:paraId="000002A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A5">
      <w:pPr>
        <w:rPr>
          <w:rFonts w:ascii="Calibri" w:cs="Calibri" w:eastAsia="Calibri" w:hAnsi="Calibri"/>
        </w:rPr>
      </w:pPr>
      <w:r w:rsidDel="00000000" w:rsidR="00000000" w:rsidRPr="00000000">
        <w:rPr>
          <w:rFonts w:ascii="Calibri" w:cs="Calibri" w:eastAsia="Calibri" w:hAnsi="Calibri"/>
          <w:rtl w:val="0"/>
        </w:rPr>
        <w:t xml:space="preserve">Thanks for adding more explanation.</w:t>
      </w:r>
    </w:p>
    <w:p w:rsidR="00000000" w:rsidDel="00000000" w:rsidP="00000000" w:rsidRDefault="00000000" w:rsidRPr="00000000" w14:paraId="000002A6">
      <w:pPr>
        <w:rPr>
          <w:rFonts w:ascii="Calibri" w:cs="Calibri" w:eastAsia="Calibri" w:hAnsi="Calibri"/>
        </w:rPr>
      </w:pPr>
      <w:r w:rsidDel="00000000" w:rsidR="00000000" w:rsidRPr="00000000">
        <w:rPr>
          <w:rFonts w:ascii="Calibri" w:cs="Calibri" w:eastAsia="Calibri" w:hAnsi="Calibri"/>
          <w:rtl w:val="0"/>
        </w:rPr>
        <w:t xml:space="preserve">I am still unclear about the other_senders_overlay flag. The way I understand it, it lacks granularity but maybe I don’t understand it well.</w:t>
      </w:r>
    </w:p>
    <w:p w:rsidR="00000000" w:rsidDel="00000000" w:rsidP="00000000" w:rsidRDefault="00000000" w:rsidRPr="00000000" w14:paraId="000002A7">
      <w:pPr>
        <w:rPr>
          <w:rFonts w:ascii="Calibri" w:cs="Calibri" w:eastAsia="Calibri" w:hAnsi="Calibri"/>
        </w:rPr>
      </w:pPr>
      <w:r w:rsidDel="00000000" w:rsidR="00000000" w:rsidRPr="00000000">
        <w:rPr>
          <w:rFonts w:ascii="Calibri" w:cs="Calibri" w:eastAsia="Calibri" w:hAnsi="Calibri"/>
          <w:rtl w:val="0"/>
        </w:rPr>
        <w:t xml:space="preserve">Is the proposal to add the permissible_content attribute or a flag or both and is the attribute associated with the 360-degree stream or the overlay?</w:t>
      </w:r>
    </w:p>
    <w:p w:rsidR="00000000" w:rsidDel="00000000" w:rsidP="00000000" w:rsidRDefault="00000000" w:rsidRPr="00000000" w14:paraId="000002A8">
      <w:pPr>
        <w:rPr>
          <w:rFonts w:ascii="Calibri" w:cs="Calibri" w:eastAsia="Calibri" w:hAnsi="Calibri"/>
          <w:color w:val="ff9900"/>
        </w:rPr>
      </w:pPr>
      <w:r w:rsidDel="00000000" w:rsidR="00000000" w:rsidRPr="00000000">
        <w:rPr>
          <w:rFonts w:ascii="Calibri" w:cs="Calibri" w:eastAsia="Calibri" w:hAnsi="Calibri"/>
          <w:color w:val="ff9900"/>
          <w:rtl w:val="0"/>
        </w:rPr>
        <w:t xml:space="preserve">The proposal is to add the flag as well as the permissible_content attribute. This attribute is associated with each overlay. Other_senders_overlay_flag decides if the user may stream overlays from other senders, whereas permissible_content decides which of the other overlays can be streamed.</w:t>
      </w:r>
    </w:p>
    <w:p w:rsidR="00000000" w:rsidDel="00000000" w:rsidP="00000000" w:rsidRDefault="00000000" w:rsidRPr="00000000" w14:paraId="000002A9">
      <w:pPr>
        <w:rPr>
          <w:rFonts w:ascii="Calibri" w:cs="Calibri" w:eastAsia="Calibri" w:hAnsi="Calibri"/>
        </w:rPr>
      </w:pPr>
      <w:r w:rsidDel="00000000" w:rsidR="00000000" w:rsidRPr="00000000">
        <w:rPr>
          <w:rFonts w:ascii="Calibri" w:cs="Calibri" w:eastAsia="Calibri" w:hAnsi="Calibri"/>
          <w:rtl w:val="0"/>
        </w:rPr>
        <w:t xml:space="preserve">In the example you give with two 2D overlays not being allowed together, then if I have a 2D overlay A that is not permissible content, how do I know what the reason for it is not being permissible? ?</w:t>
      </w:r>
    </w:p>
    <w:p w:rsidR="00000000" w:rsidDel="00000000" w:rsidP="00000000" w:rsidRDefault="00000000" w:rsidRPr="00000000" w14:paraId="000002AA">
      <w:pPr>
        <w:rPr>
          <w:rFonts w:ascii="Calibri" w:cs="Calibri" w:eastAsia="Calibri" w:hAnsi="Calibri"/>
          <w:color w:val="ff9900"/>
        </w:rPr>
      </w:pPr>
      <w:r w:rsidDel="00000000" w:rsidR="00000000" w:rsidRPr="00000000">
        <w:rPr>
          <w:rFonts w:ascii="Calibri" w:cs="Calibri" w:eastAsia="Calibri" w:hAnsi="Calibri"/>
          <w:color w:val="ff9900"/>
          <w:rtl w:val="0"/>
        </w:rPr>
        <w:t xml:space="preserve">The assumption is since we are using content-based attribute, the rationale behind the overlay not being permissible should be the content type of the overlay (assuming the user has enough resources available). Basically, it would mean that the 2D overlay content type may not be permissible with the content type of the overlay which the user is already streaming.</w:t>
      </w:r>
    </w:p>
    <w:p w:rsidR="00000000" w:rsidDel="00000000" w:rsidP="00000000" w:rsidRDefault="00000000" w:rsidRPr="00000000" w14:paraId="000002AB">
      <w:pPr>
        <w:rPr>
          <w:rFonts w:ascii="Calibri" w:cs="Calibri" w:eastAsia="Calibri" w:hAnsi="Calibri"/>
        </w:rPr>
      </w:pPr>
      <w:r w:rsidDel="00000000" w:rsidR="00000000" w:rsidRPr="00000000">
        <w:rPr>
          <w:rFonts w:ascii="Calibri" w:cs="Calibri" w:eastAsia="Calibri" w:hAnsi="Calibri"/>
          <w:rtl w:val="0"/>
        </w:rPr>
        <w:t xml:space="preserve">Furthermore, if I have another 360-degree sender that has no 2D overlays of its own, does the overlay A then become permissible?</w:t>
      </w:r>
    </w:p>
    <w:p w:rsidR="00000000" w:rsidDel="00000000" w:rsidP="00000000" w:rsidRDefault="00000000" w:rsidRPr="00000000" w14:paraId="000002AC">
      <w:pPr>
        <w:rPr>
          <w:rFonts w:ascii="Calibri" w:cs="Calibri" w:eastAsia="Calibri" w:hAnsi="Calibri"/>
          <w:color w:val="ff9900"/>
        </w:rPr>
      </w:pPr>
      <w:r w:rsidDel="00000000" w:rsidR="00000000" w:rsidRPr="00000000">
        <w:rPr>
          <w:rFonts w:ascii="Calibri" w:cs="Calibri" w:eastAsia="Calibri" w:hAnsi="Calibri"/>
          <w:color w:val="ff9900"/>
          <w:rtl w:val="0"/>
        </w:rPr>
        <w:t xml:space="preserve"> Yes, it may. If the 360-degree has no 2D overlays of its own, overlay A may then become permissible since there might be no dependability on other overlays.</w:t>
      </w:r>
    </w:p>
    <w:p w:rsidR="00000000" w:rsidDel="00000000" w:rsidP="00000000" w:rsidRDefault="00000000" w:rsidRPr="00000000" w14:paraId="000002A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AE">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AF">
      <w:pPr>
        <w:pStyle w:val="Heading2"/>
        <w:rPr/>
      </w:pPr>
      <w:bookmarkStart w:colFirst="0" w:colLast="0" w:name="_heading=h.8b227sfescp7" w:id="3"/>
      <w:bookmarkEnd w:id="3"/>
      <w:r w:rsidDel="00000000" w:rsidR="00000000" w:rsidRPr="00000000">
        <w:rPr>
          <w:rtl w:val="0"/>
        </w:rPr>
        <w:t xml:space="preserve">Comment from Saba:</w:t>
      </w:r>
    </w:p>
    <w:p w:rsidR="00000000" w:rsidDel="00000000" w:rsidP="00000000" w:rsidRDefault="00000000" w:rsidRPr="00000000" w14:paraId="000002B0">
      <w:pPr>
        <w:rPr>
          <w:rFonts w:ascii="Calibri" w:cs="Calibri" w:eastAsia="Calibri" w:hAnsi="Calibri"/>
        </w:rPr>
      </w:pPr>
      <w:r w:rsidDel="00000000" w:rsidR="00000000" w:rsidRPr="00000000">
        <w:rPr>
          <w:rtl w:val="0"/>
        </w:rPr>
      </w:r>
    </w:p>
    <w:p w:rsidR="00000000" w:rsidDel="00000000" w:rsidP="00000000" w:rsidRDefault="00000000" w:rsidRPr="00000000" w14:paraId="000002B1">
      <w:pPr>
        <w:rPr>
          <w:rFonts w:ascii="Calibri" w:cs="Calibri" w:eastAsia="Calibri" w:hAnsi="Calibri"/>
        </w:rPr>
      </w:pPr>
      <w:r w:rsidDel="00000000" w:rsidR="00000000" w:rsidRPr="00000000">
        <w:rPr>
          <w:rFonts w:ascii="Calibri" w:cs="Calibri" w:eastAsia="Calibri" w:hAnsi="Calibri"/>
          <w:rtl w:val="0"/>
        </w:rPr>
        <w:t xml:space="preserve">Hi Rohit,</w:t>
      </w:r>
    </w:p>
    <w:p w:rsidR="00000000" w:rsidDel="00000000" w:rsidP="00000000" w:rsidRDefault="00000000" w:rsidRPr="00000000" w14:paraId="000002B2">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B3">
      <w:pPr>
        <w:rPr>
          <w:rFonts w:ascii="Calibri" w:cs="Calibri" w:eastAsia="Calibri" w:hAnsi="Calibri"/>
        </w:rPr>
      </w:pPr>
      <w:r w:rsidDel="00000000" w:rsidR="00000000" w:rsidRPr="00000000">
        <w:rPr>
          <w:rFonts w:ascii="Calibri" w:cs="Calibri" w:eastAsia="Calibri" w:hAnsi="Calibri"/>
          <w:rtl w:val="0"/>
        </w:rPr>
        <w:t xml:space="preserve">Thanks, that at least clarifies how the flag is intended to be used.</w:t>
      </w:r>
    </w:p>
    <w:p w:rsidR="00000000" w:rsidDel="00000000" w:rsidP="00000000" w:rsidRDefault="00000000" w:rsidRPr="00000000" w14:paraId="000002B4">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B5">
      <w:pPr>
        <w:rPr>
          <w:rFonts w:ascii="Calibri" w:cs="Calibri" w:eastAsia="Calibri" w:hAnsi="Calibri"/>
        </w:rPr>
      </w:pPr>
      <w:r w:rsidDel="00000000" w:rsidR="00000000" w:rsidRPr="00000000">
        <w:rPr>
          <w:rFonts w:ascii="Calibri" w:cs="Calibri" w:eastAsia="Calibri" w:hAnsi="Calibri"/>
          <w:rtl w:val="0"/>
        </w:rPr>
        <w:t xml:space="preserve">Have you thought about what happens if the sender wants to allow two 2D overlays, not just one? Also, what happens when all the overlays are originating from the MRF and have the same sender, can this flag and attribute still be used?</w:t>
      </w:r>
    </w:p>
    <w:p w:rsidR="00000000" w:rsidDel="00000000" w:rsidP="00000000" w:rsidRDefault="00000000" w:rsidRPr="00000000" w14:paraId="000002B6">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B7">
      <w:pPr>
        <w:rPr>
          <w:rFonts w:ascii="Calibri" w:cs="Calibri" w:eastAsia="Calibri" w:hAnsi="Calibri"/>
        </w:rPr>
      </w:pPr>
      <w:r w:rsidDel="00000000" w:rsidR="00000000" w:rsidRPr="00000000">
        <w:rPr>
          <w:rFonts w:ascii="Calibri" w:cs="Calibri" w:eastAsia="Calibri" w:hAnsi="Calibri"/>
          <w:rtl w:val="0"/>
        </w:rPr>
        <w:t xml:space="preserve">Regards, </w:t>
      </w:r>
    </w:p>
    <w:p w:rsidR="00000000" w:rsidDel="00000000" w:rsidP="00000000" w:rsidRDefault="00000000" w:rsidRPr="00000000" w14:paraId="000002B8">
      <w:pPr>
        <w:rPr>
          <w:rFonts w:ascii="Calibri" w:cs="Calibri" w:eastAsia="Calibri" w:hAnsi="Calibri"/>
        </w:rPr>
      </w:pPr>
      <w:r w:rsidDel="00000000" w:rsidR="00000000" w:rsidRPr="00000000">
        <w:rPr>
          <w:rFonts w:ascii="Calibri" w:cs="Calibri" w:eastAsia="Calibri" w:hAnsi="Calibri"/>
          <w:rtl w:val="0"/>
        </w:rPr>
        <w:t xml:space="preserve">Saba</w:t>
      </w:r>
    </w:p>
    <w:p w:rsidR="00000000" w:rsidDel="00000000" w:rsidP="00000000" w:rsidRDefault="00000000" w:rsidRPr="00000000" w14:paraId="000002B9">
      <w:pPr>
        <w:rPr>
          <w:rFonts w:ascii="Calibri" w:cs="Calibri" w:eastAsia="Calibri" w:hAnsi="Calibri"/>
        </w:rPr>
      </w:pPr>
      <w:r w:rsidDel="00000000" w:rsidR="00000000" w:rsidRPr="00000000">
        <w:rPr>
          <w:rtl w:val="0"/>
        </w:rPr>
      </w:r>
    </w:p>
    <w:p w:rsidR="00000000" w:rsidDel="00000000" w:rsidP="00000000" w:rsidRDefault="00000000" w:rsidRPr="00000000" w14:paraId="000002BA">
      <w:pPr>
        <w:pStyle w:val="Heading2"/>
        <w:rPr/>
      </w:pPr>
      <w:bookmarkStart w:colFirst="0" w:colLast="0" w:name="_heading=h.s1n39zliesbx" w:id="4"/>
      <w:bookmarkEnd w:id="4"/>
      <w:r w:rsidDel="00000000" w:rsidR="00000000" w:rsidRPr="00000000">
        <w:rPr>
          <w:rtl w:val="0"/>
        </w:rPr>
        <w:t xml:space="preserve">Comment from MTSI SWG Chair (Nik):</w:t>
      </w:r>
    </w:p>
    <w:p w:rsidR="00000000" w:rsidDel="00000000" w:rsidP="00000000" w:rsidRDefault="00000000" w:rsidRPr="00000000" w14:paraId="000002BB">
      <w:pPr>
        <w:rPr>
          <w:rFonts w:ascii="Calibri" w:cs="Calibri" w:eastAsia="Calibri" w:hAnsi="Calibri"/>
        </w:rPr>
      </w:pPr>
      <w:r w:rsidDel="00000000" w:rsidR="00000000" w:rsidRPr="00000000">
        <w:rPr>
          <w:rtl w:val="0"/>
        </w:rPr>
      </w:r>
    </w:p>
    <w:p w:rsidR="00000000" w:rsidDel="00000000" w:rsidP="00000000" w:rsidRDefault="00000000" w:rsidRPr="00000000" w14:paraId="000002BC">
      <w:pPr>
        <w:rPr>
          <w:rFonts w:ascii="Calibri" w:cs="Calibri" w:eastAsia="Calibri" w:hAnsi="Calibri"/>
        </w:rPr>
      </w:pPr>
      <w:r w:rsidDel="00000000" w:rsidR="00000000" w:rsidRPr="00000000">
        <w:rPr>
          <w:rFonts w:ascii="Calibri" w:cs="Calibri" w:eastAsia="Calibri" w:hAnsi="Calibri"/>
          <w:rtl w:val="0"/>
        </w:rPr>
        <w:t xml:space="preserve">Hi Saba and Rohit,</w:t>
      </w:r>
    </w:p>
    <w:p w:rsidR="00000000" w:rsidDel="00000000" w:rsidP="00000000" w:rsidRDefault="00000000" w:rsidRPr="00000000" w14:paraId="000002BD">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BE">
      <w:pPr>
        <w:rPr>
          <w:rFonts w:ascii="Calibri" w:cs="Calibri" w:eastAsia="Calibri" w:hAnsi="Calibri"/>
        </w:rPr>
      </w:pPr>
      <w:r w:rsidDel="00000000" w:rsidR="00000000" w:rsidRPr="00000000">
        <w:rPr>
          <w:rFonts w:ascii="Calibri" w:cs="Calibri" w:eastAsia="Calibri" w:hAnsi="Calibri"/>
          <w:rtl w:val="0"/>
        </w:rPr>
        <w:t xml:space="preserve">Thank you for the good questions and the clarifications.  I think it is important to make these points clearer in the text.</w:t>
      </w:r>
    </w:p>
    <w:p w:rsidR="00000000" w:rsidDel="00000000" w:rsidP="00000000" w:rsidRDefault="00000000" w:rsidRPr="00000000" w14:paraId="000002BF">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0">
      <w:pPr>
        <w:rPr>
          <w:rFonts w:ascii="Calibri" w:cs="Calibri" w:eastAsia="Calibri" w:hAnsi="Calibri"/>
        </w:rPr>
      </w:pPr>
      <w:r w:rsidDel="00000000" w:rsidR="00000000" w:rsidRPr="00000000">
        <w:rPr>
          <w:rFonts w:ascii="Calibri" w:cs="Calibri" w:eastAsia="Calibri" w:hAnsi="Calibri"/>
          <w:rtl w:val="0"/>
        </w:rPr>
        <w:t xml:space="preserve">Unfortunately we are past the agreement deadline and we cannot make any more revisions in the MTSI SWG.  To move forward I suggest we agree on the document but record in the minutes that the text below be kept in brackets in the PD:</w:t>
      </w:r>
    </w:p>
    <w:p w:rsidR="00000000" w:rsidDel="00000000" w:rsidP="00000000" w:rsidRDefault="00000000" w:rsidRPr="00000000" w14:paraId="000002C1">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2">
      <w:pPr>
        <w:rPr>
          <w:rFonts w:ascii="Calibri" w:cs="Calibri" w:eastAsia="Calibri" w:hAnsi="Calibri"/>
        </w:rPr>
      </w:pPr>
      <w:r w:rsidDel="00000000" w:rsidR="00000000" w:rsidRPr="00000000">
        <w:rPr>
          <w:rFonts w:ascii="Calibri" w:cs="Calibri" w:eastAsia="Calibri" w:hAnsi="Calibri"/>
          <w:rtl w:val="0"/>
        </w:rPr>
        <w:t xml:space="preserve">[other_senders_overlay_flag: Overlay parameter to define if the user at the receiver is allowed to use overlays from streams other than the ones shared by the sender of the 360-degree video on top of the 360-degree video. This parameter can be based on the content type of the overlay the sender of the 360-video is sharing.  The content type can be defined in the SDP signalling by including an attribute “a= permissible_content” under m= line for each overlay the sender is sharing. If set to 1, the user is allowed to use other senders’ overlays. The default value is 1.]</w:t>
      </w:r>
    </w:p>
    <w:p w:rsidR="00000000" w:rsidDel="00000000" w:rsidP="00000000" w:rsidRDefault="00000000" w:rsidRPr="00000000" w14:paraId="000002C3">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4">
      <w:pPr>
        <w:rPr>
          <w:rFonts w:ascii="Calibri" w:cs="Calibri" w:eastAsia="Calibri" w:hAnsi="Calibri"/>
        </w:rPr>
      </w:pPr>
      <w:r w:rsidDel="00000000" w:rsidR="00000000" w:rsidRPr="00000000">
        <w:rPr>
          <w:rFonts w:ascii="Calibri" w:cs="Calibri" w:eastAsia="Calibri" w:hAnsi="Calibri"/>
          <w:rtl w:val="0"/>
        </w:rPr>
        <w:t xml:space="preserve">Then we can come back to this in a telco to further clarify as needed.</w:t>
      </w:r>
    </w:p>
    <w:p w:rsidR="00000000" w:rsidDel="00000000" w:rsidP="00000000" w:rsidRDefault="00000000" w:rsidRPr="00000000" w14:paraId="000002C5">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6">
      <w:pPr>
        <w:rPr>
          <w:rFonts w:ascii="Calibri" w:cs="Calibri" w:eastAsia="Calibri" w:hAnsi="Calibri"/>
        </w:rPr>
      </w:pPr>
      <w:r w:rsidDel="00000000" w:rsidR="00000000" w:rsidRPr="00000000">
        <w:rPr>
          <w:rFonts w:ascii="Calibri" w:cs="Calibri" w:eastAsia="Calibri" w:hAnsi="Calibri"/>
          <w:rtl w:val="0"/>
        </w:rPr>
        <w:t xml:space="preserve">Let me know if this would be agreeable to you.  Other MTSI SWG members can also comment on this way forward.</w:t>
      </w:r>
    </w:p>
    <w:p w:rsidR="00000000" w:rsidDel="00000000" w:rsidP="00000000" w:rsidRDefault="00000000" w:rsidRPr="00000000" w14:paraId="000002C7">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8">
      <w:pPr>
        <w:rPr>
          <w:rFonts w:ascii="Calibri" w:cs="Calibri" w:eastAsia="Calibri" w:hAnsi="Calibri"/>
        </w:rPr>
      </w:pPr>
      <w:r w:rsidDel="00000000" w:rsidR="00000000" w:rsidRPr="00000000">
        <w:rPr>
          <w:rFonts w:ascii="Calibri" w:cs="Calibri" w:eastAsia="Calibri" w:hAnsi="Calibri"/>
          <w:rtl w:val="0"/>
        </w:rPr>
        <w:t xml:space="preserve">Best Regards,</w:t>
      </w:r>
    </w:p>
    <w:p w:rsidR="00000000" w:rsidDel="00000000" w:rsidP="00000000" w:rsidRDefault="00000000" w:rsidRPr="00000000" w14:paraId="000002C9">
      <w:pPr>
        <w:rPr>
          <w:rFonts w:ascii="Calibri" w:cs="Calibri" w:eastAsia="Calibri" w:hAnsi="Calibri"/>
        </w:rPr>
      </w:pPr>
      <w:r w:rsidDel="00000000" w:rsidR="00000000" w:rsidRPr="00000000">
        <w:rPr>
          <w:rFonts w:ascii="Calibri" w:cs="Calibri" w:eastAsia="Calibri" w:hAnsi="Calibri"/>
          <w:rtl w:val="0"/>
        </w:rPr>
        <w:t xml:space="preserve"> </w:t>
      </w:r>
    </w:p>
    <w:p w:rsidR="00000000" w:rsidDel="00000000" w:rsidP="00000000" w:rsidRDefault="00000000" w:rsidRPr="00000000" w14:paraId="000002CA">
      <w:pPr>
        <w:rPr>
          <w:rFonts w:ascii="Calibri" w:cs="Calibri" w:eastAsia="Calibri" w:hAnsi="Calibri"/>
        </w:rPr>
      </w:pPr>
      <w:r w:rsidDel="00000000" w:rsidR="00000000" w:rsidRPr="00000000">
        <w:rPr>
          <w:rFonts w:ascii="Calibri" w:cs="Calibri" w:eastAsia="Calibri" w:hAnsi="Calibri"/>
          <w:rtl w:val="0"/>
        </w:rPr>
        <w:t xml:space="preserve">-Nik</w:t>
      </w:r>
    </w:p>
    <w:p w:rsidR="00000000" w:rsidDel="00000000" w:rsidP="00000000" w:rsidRDefault="00000000" w:rsidRPr="00000000" w14:paraId="000002CB">
      <w:pPr>
        <w:rPr>
          <w:rFonts w:ascii="Calibri" w:cs="Calibri" w:eastAsia="Calibri" w:hAnsi="Calibri"/>
        </w:rPr>
      </w:pPr>
      <w:r w:rsidDel="00000000" w:rsidR="00000000" w:rsidRPr="00000000">
        <w:rPr>
          <w:rtl w:val="0"/>
        </w:rPr>
      </w:r>
    </w:p>
    <w:p w:rsidR="00000000" w:rsidDel="00000000" w:rsidP="00000000" w:rsidRDefault="00000000" w:rsidRPr="00000000" w14:paraId="000002C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S4-201200 is declared as </w:t>
      </w:r>
      <w:r w:rsidDel="00000000" w:rsidR="00000000" w:rsidRPr="00000000">
        <w:rPr>
          <w:rFonts w:ascii="Calibri" w:cs="Calibri" w:eastAsia="Calibri" w:hAnsi="Calibri"/>
          <w:color w:val="0000ff"/>
          <w:sz w:val="22"/>
          <w:szCs w:val="22"/>
          <w:rtl w:val="0"/>
        </w:rPr>
        <w:t xml:space="preserve">agreed</w:t>
      </w:r>
      <w:r w:rsidDel="00000000" w:rsidR="00000000" w:rsidRPr="00000000">
        <w:rPr>
          <w:rFonts w:ascii="Calibri" w:cs="Calibri" w:eastAsia="Calibri" w:hAnsi="Calibri"/>
          <w:sz w:val="22"/>
          <w:szCs w:val="22"/>
          <w:rtl w:val="0"/>
        </w:rPr>
        <w:t xml:space="preserve"> as modified in the MTSI SWG.</w:t>
      </w:r>
    </w:p>
    <w:p w:rsidR="00000000" w:rsidDel="00000000" w:rsidP="00000000" w:rsidRDefault="00000000" w:rsidRPr="00000000" w14:paraId="000002C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C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editor of the PD is instructed to include the proposal in the PD with the following text in brackets:</w:t>
      </w:r>
    </w:p>
    <w:p w:rsidR="00000000" w:rsidDel="00000000" w:rsidP="00000000" w:rsidRDefault="00000000" w:rsidRPr="00000000" w14:paraId="000002C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D0">
      <w:pPr>
        <w:rPr>
          <w:rFonts w:ascii="Calibri" w:cs="Calibri" w:eastAsia="Calibri" w:hAnsi="Calibri"/>
        </w:rPr>
      </w:pPr>
      <w:r w:rsidDel="00000000" w:rsidR="00000000" w:rsidRPr="00000000">
        <w:rPr>
          <w:rFonts w:ascii="Calibri" w:cs="Calibri" w:eastAsia="Calibri" w:hAnsi="Calibri"/>
          <w:sz w:val="22"/>
          <w:szCs w:val="22"/>
          <w:rtl w:val="0"/>
        </w:rPr>
        <w:t xml:space="preserve">[other_senders_overlay_flag: Overlay parameter to define if the user at the receiver is allowed to use overlays from streams other than the ones shared by the sender of the 360-degree video on top of the 360-degree video. This parameter can be based on the content type of the overlay the sender of the 360-video is sharing.  The content type can be defined in the SDP signalling by including an attribute “a= permissible_content” under m= line for each overlay the sender is sharing. If set to 1, the user is allowed to use other senders’ overlays. The default value is 1.]</w:t>
      </w:r>
      <w:r w:rsidDel="00000000" w:rsidR="00000000" w:rsidRPr="00000000">
        <w:rPr>
          <w:rtl w:val="0"/>
        </w:rPr>
      </w:r>
    </w:p>
    <w:tbl>
      <w:tblPr>
        <w:tblStyle w:val="Table31"/>
        <w:tblW w:w="207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70"/>
        <w:tblGridChange w:id="0">
          <w:tblGrid>
            <w:gridCol w:w="2070"/>
          </w:tblGrid>
        </w:tblGridChange>
      </w:tblGrid>
      <w:tr>
        <w:trPr>
          <w:trHeight w:val="43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2D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2D2">
      <w:pPr>
        <w:rPr>
          <w:rFonts w:ascii="Calibri" w:cs="Calibri" w:eastAsia="Calibri" w:hAnsi="Calibri"/>
        </w:rPr>
      </w:pPr>
      <w:r w:rsidDel="00000000" w:rsidR="00000000" w:rsidRPr="00000000">
        <w:rPr>
          <w:rtl w:val="0"/>
        </w:rPr>
      </w:r>
    </w:p>
    <w:p w:rsidR="00000000" w:rsidDel="00000000" w:rsidP="00000000" w:rsidRDefault="00000000" w:rsidRPr="00000000" w14:paraId="000002D3">
      <w:pPr>
        <w:rPr>
          <w:rFonts w:ascii="Calibri" w:cs="Calibri" w:eastAsia="Calibri" w:hAnsi="Calibri"/>
        </w:rPr>
      </w:pPr>
      <w:r w:rsidDel="00000000" w:rsidR="00000000" w:rsidRPr="00000000">
        <w:rPr>
          <w:rtl w:val="0"/>
        </w:rPr>
      </w:r>
    </w:p>
    <w:tbl>
      <w:tblPr>
        <w:tblStyle w:val="Table32"/>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47">
              <w:r w:rsidDel="00000000" w:rsidR="00000000" w:rsidRPr="00000000">
                <w:rPr>
                  <w:rFonts w:ascii="Arial" w:cs="Arial" w:eastAsia="Arial" w:hAnsi="Arial"/>
                  <w:b w:val="1"/>
                  <w:color w:val="0000ff"/>
                  <w:sz w:val="16"/>
                  <w:szCs w:val="16"/>
                  <w:u w:val="single"/>
                  <w:rtl w:val="0"/>
                </w:rPr>
                <w:t xml:space="preserve">S4-201154</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Consistent vs. high-quality viewport with margins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2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2D7">
      <w:pPr>
        <w:spacing w:before="120" w:lineRule="auto"/>
        <w:rPr/>
      </w:pPr>
      <w:r w:rsidDel="00000000" w:rsidR="00000000" w:rsidRPr="00000000">
        <w:rPr>
          <w:sz w:val="22"/>
          <w:szCs w:val="22"/>
          <w:rtl w:val="0"/>
        </w:rPr>
        <w:t xml:space="preserve">Sent for email approval by 26Aug 16:00 CEST</w:t>
      </w:r>
      <w:r w:rsidDel="00000000" w:rsidR="00000000" w:rsidRPr="00000000">
        <w:rPr>
          <w:rtl w:val="0"/>
        </w:rPr>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Comments from Charles:</w:t>
      </w:r>
    </w:p>
    <w:p w:rsidR="00000000" w:rsidDel="00000000" w:rsidP="00000000" w:rsidRDefault="00000000" w:rsidRPr="00000000" w14:paraId="000002D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Igor and Saba,</w:t>
      </w:r>
    </w:p>
    <w:p w:rsidR="00000000" w:rsidDel="00000000" w:rsidP="00000000" w:rsidRDefault="00000000" w:rsidRPr="00000000" w14:paraId="000002D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D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few comments on doc 1154:</w:t>
      </w:r>
    </w:p>
    <w:p w:rsidR="00000000" w:rsidDel="00000000" w:rsidP="00000000" w:rsidRDefault="00000000" w:rsidRPr="00000000" w14:paraId="000002D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DE">
      <w:pPr>
        <w:numPr>
          <w:ilvl w:val="0"/>
          <w:numId w:val="3"/>
        </w:numPr>
        <w:spacing w:after="0" w:afterAutospacing="0" w:lineRule="auto"/>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The two margin operational methods under Examples: perhaps it was described in the past, but </w:t>
      </w:r>
      <w:r w:rsidDel="00000000" w:rsidR="00000000" w:rsidRPr="00000000">
        <w:rPr>
          <w:rFonts w:ascii="Calibri" w:cs="Calibri" w:eastAsia="Calibri" w:hAnsi="Calibri"/>
          <w:rtl w:val="0"/>
        </w:rPr>
        <w:t xml:space="preserve">“Consistent Quality” is not defined – how does it compare visual quality wise to HQ and the so-called “relatively lower-quality” viewport option? I assume it is lower than HQ but still the comparison between margin quality vs. “relatively lower-quality” viewport is not evident. Is the intention that in place of HQ viewport along with HQ smaller-size margin, to provide an overall lower-than-HQ viewport and margin at the so-called CQ? This needs to be more clearly explained.</w:t>
      </w:r>
    </w:p>
    <w:p w:rsidR="00000000" w:rsidDel="00000000" w:rsidP="00000000" w:rsidRDefault="00000000" w:rsidRPr="00000000" w14:paraId="000002DF">
      <w:pPr>
        <w:numPr>
          <w:ilvl w:val="0"/>
          <w:numId w:val="3"/>
        </w:numPr>
        <w:ind w:left="720" w:hanging="360"/>
        <w:rPr>
          <w:rFonts w:ascii="Calibri" w:cs="Calibri" w:eastAsia="Calibri" w:hAnsi="Calibri"/>
        </w:rPr>
      </w:pPr>
      <w:r w:rsidDel="00000000" w:rsidR="00000000" w:rsidRPr="00000000">
        <w:rPr>
          <w:rFonts w:ascii="Calibri" w:cs="Calibri" w:eastAsia="Calibri" w:hAnsi="Calibri"/>
          <w:rtl w:val="0"/>
        </w:rPr>
        <w:t xml:space="preserve">On the first sentence below the two listed methods, what does “latter” specifically refer to? Is such cited benefit achieved specifically by Method 2, or generally attainable in either method because of the presence of some amount of margin at the same quality as the viewport? If your answer is that the benefit at least applies to Method 2, then it seems objective of MTHQ delay is fundamentally unattainable since CQ in my understanding implies less than HQ by definition – as such how could then MT</w:t>
      </w:r>
      <w:r w:rsidDel="00000000" w:rsidR="00000000" w:rsidRPr="00000000">
        <w:rPr>
          <w:rFonts w:ascii="Calibri" w:cs="Calibri" w:eastAsia="Calibri" w:hAnsi="Calibri"/>
          <w:shd w:fill="95ffff" w:val="clear"/>
          <w:rtl w:val="0"/>
        </w:rPr>
        <w:t xml:space="preserve">HQ</w:t>
      </w:r>
      <w:r w:rsidDel="00000000" w:rsidR="00000000" w:rsidRPr="00000000">
        <w:rPr>
          <w:rFonts w:ascii="Calibri" w:cs="Calibri" w:eastAsia="Calibri" w:hAnsi="Calibri"/>
          <w:rtl w:val="0"/>
        </w:rPr>
        <w:t xml:space="preserve"> be possible? (Notice I highlighted the HQ portion of this term).</w:t>
      </w:r>
    </w:p>
    <w:p w:rsidR="00000000" w:rsidDel="00000000" w:rsidP="00000000" w:rsidRDefault="00000000" w:rsidRPr="00000000" w14:paraId="000002E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E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Thanks,</w:t>
      </w:r>
    </w:p>
    <w:p w:rsidR="00000000" w:rsidDel="00000000" w:rsidP="00000000" w:rsidRDefault="00000000" w:rsidRPr="00000000" w14:paraId="000002E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Charles</w:t>
      </w:r>
    </w:p>
    <w:p w:rsidR="00000000" w:rsidDel="00000000" w:rsidP="00000000" w:rsidRDefault="00000000" w:rsidRPr="00000000" w14:paraId="000002E3">
      <w:pPr>
        <w:rPr/>
      </w:pPr>
      <w:r w:rsidDel="00000000" w:rsidR="00000000" w:rsidRPr="00000000">
        <w:rPr>
          <w:rtl w:val="0"/>
        </w:rPr>
      </w:r>
    </w:p>
    <w:p w:rsidR="00000000" w:rsidDel="00000000" w:rsidP="00000000" w:rsidRDefault="00000000" w:rsidRPr="00000000" w14:paraId="000002E4">
      <w:pPr>
        <w:rPr/>
      </w:pPr>
      <w:r w:rsidDel="00000000" w:rsidR="00000000" w:rsidRPr="00000000">
        <w:rPr>
          <w:rtl w:val="0"/>
        </w:rPr>
        <w:t xml:space="preserve">Response from Saba:</w:t>
      </w:r>
    </w:p>
    <w:p w:rsidR="00000000" w:rsidDel="00000000" w:rsidP="00000000" w:rsidRDefault="00000000" w:rsidRPr="00000000" w14:paraId="000002E5">
      <w:pPr>
        <w:rPr/>
      </w:pPr>
      <w:r w:rsidDel="00000000" w:rsidR="00000000" w:rsidRPr="00000000">
        <w:rPr>
          <w:rtl w:val="0"/>
        </w:rPr>
      </w:r>
    </w:p>
    <w:p w:rsidR="00000000" w:rsidDel="00000000" w:rsidP="00000000" w:rsidRDefault="00000000" w:rsidRPr="00000000" w14:paraId="000002E6">
      <w:pPr>
        <w:numPr>
          <w:ilvl w:val="0"/>
          <w:numId w:val="12"/>
        </w:numPr>
        <w:spacing w:after="120" w:lineRule="auto"/>
        <w:ind w:left="720" w:hanging="360"/>
        <w:rPr>
          <w:rFonts w:ascii="Calibri" w:cs="Calibri" w:eastAsia="Calibri" w:hAnsi="Calibri"/>
        </w:rPr>
      </w:pPr>
      <w:r w:rsidDel="00000000" w:rsidR="00000000" w:rsidRPr="00000000">
        <w:rPr>
          <w:rFonts w:ascii="Calibri" w:cs="Calibri" w:eastAsia="Calibri" w:hAnsi="Calibri"/>
          <w:sz w:val="22"/>
          <w:szCs w:val="22"/>
          <w:rtl w:val="0"/>
        </w:rPr>
        <w:t xml:space="preserve">The two margin operational methods under Examples: perhaps it was described in the past, but </w:t>
      </w:r>
      <w:r w:rsidDel="00000000" w:rsidR="00000000" w:rsidRPr="00000000">
        <w:rPr>
          <w:rFonts w:ascii="Calibri" w:cs="Calibri" w:eastAsia="Calibri" w:hAnsi="Calibri"/>
          <w:rtl w:val="0"/>
        </w:rPr>
        <w:t xml:space="preserve">“Consistent Quality” is not defined – how does it compare visual quality wise to HQ and the so-called “relatively lower-quality” viewport option? I assume it is lower than HQ but still the comparison between margin quality vs. “relatively lower-quality” viewport is not evident. Is the intention that in place of HQ viewport along with HQ smaller-size margin, to provide an overall lower-than-HQ viewport and margin at the so-called CQ? This needs to be more clearly explained.</w:t>
      </w:r>
    </w:p>
    <w:p w:rsidR="00000000" w:rsidDel="00000000" w:rsidP="00000000" w:rsidRDefault="00000000" w:rsidRPr="00000000" w14:paraId="000002E7">
      <w:pPr>
        <w:spacing w:after="120" w:lineRule="auto"/>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CQ in this case itself is not a quality level. The idea is that the receiver would prefer more of the bandwidth to be dedicated to providing a “consistent” visual quality so that the chance of having low-quality background content after head motion is minimized. The actual viewport quality in the case of CQ can be as high as the allowed bandwidth can support. The intention is in fact as you state for restricted bandwidth, hence it states “if needed, a relatively lower-quality viewport”. If there is sufficient bandwidth, a sender may end up delivering a wide margin with the highest quality it supports. </w:t>
      </w:r>
    </w:p>
    <w:p w:rsidR="00000000" w:rsidDel="00000000" w:rsidP="00000000" w:rsidRDefault="00000000" w:rsidRPr="00000000" w14:paraId="000002E8">
      <w:pPr>
        <w:spacing w:after="120" w:lineRule="auto"/>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 </w:t>
      </w:r>
    </w:p>
    <w:p w:rsidR="00000000" w:rsidDel="00000000" w:rsidP="00000000" w:rsidRDefault="00000000" w:rsidRPr="00000000" w14:paraId="000002E9">
      <w:pPr>
        <w:numPr>
          <w:ilvl w:val="0"/>
          <w:numId w:val="2"/>
        </w:numPr>
        <w:ind w:left="720" w:hanging="360"/>
        <w:rPr>
          <w:rFonts w:ascii="Calibri" w:cs="Calibri" w:eastAsia="Calibri" w:hAnsi="Calibri"/>
        </w:rPr>
      </w:pPr>
      <w:r w:rsidDel="00000000" w:rsidR="00000000" w:rsidRPr="00000000">
        <w:rPr>
          <w:rFonts w:ascii="Calibri" w:cs="Calibri" w:eastAsia="Calibri" w:hAnsi="Calibri"/>
          <w:rtl w:val="0"/>
        </w:rPr>
        <w:t xml:space="preserve">On the first sentence below the two listed methods, what does “latter” specifically refer to? Is such cited benefit achieved specifically by Method 2, or generally attainable in either method because of the presence of some amount of margin at the same quality as the viewport? If your answer is that the benefit at least applies to Method 2, then it seems objective of MTHQ delay is fundamentally unattainable since CQ in my understanding implies less than HQ by definition – as such how could then MT</w:t>
      </w:r>
      <w:r w:rsidDel="00000000" w:rsidR="00000000" w:rsidRPr="00000000">
        <w:rPr>
          <w:rFonts w:ascii="Calibri" w:cs="Calibri" w:eastAsia="Calibri" w:hAnsi="Calibri"/>
          <w:shd w:fill="95ffff" w:val="clear"/>
          <w:rtl w:val="0"/>
        </w:rPr>
        <w:t xml:space="preserve">HQ</w:t>
      </w:r>
      <w:r w:rsidDel="00000000" w:rsidR="00000000" w:rsidRPr="00000000">
        <w:rPr>
          <w:rFonts w:ascii="Calibri" w:cs="Calibri" w:eastAsia="Calibri" w:hAnsi="Calibri"/>
          <w:rtl w:val="0"/>
        </w:rPr>
        <w:t xml:space="preserve"> be possible? (Notice I highlighted the HQ portion of this term).</w:t>
      </w:r>
    </w:p>
    <w:p w:rsidR="00000000" w:rsidDel="00000000" w:rsidP="00000000" w:rsidRDefault="00000000" w:rsidRPr="00000000" w14:paraId="000002EA">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Latter means CQ, but CQ as I explained above is not in itself a quality level. The MTHQ delay is the delay observed from the point where the quality in the viewport deteriorates to when it comes back to the viewport quality. This does not mean a fixed specific high-quality so MTHQ will still be attainable for CQ.  </w:t>
      </w:r>
    </w:p>
    <w:p w:rsidR="00000000" w:rsidDel="00000000" w:rsidP="00000000" w:rsidRDefault="00000000" w:rsidRPr="00000000" w14:paraId="000002EB">
      <w:pPr>
        <w:rPr/>
      </w:pPr>
      <w:r w:rsidDel="00000000" w:rsidR="00000000" w:rsidRPr="00000000">
        <w:rPr>
          <w:rtl w:val="0"/>
        </w:rPr>
      </w:r>
    </w:p>
    <w:p w:rsidR="00000000" w:rsidDel="00000000" w:rsidP="00000000" w:rsidRDefault="00000000" w:rsidRPr="00000000" w14:paraId="000002EC">
      <w:pPr>
        <w:rPr/>
      </w:pPr>
      <w:r w:rsidDel="00000000" w:rsidR="00000000" w:rsidRPr="00000000">
        <w:rPr>
          <w:rtl w:val="0"/>
        </w:rPr>
        <w:t xml:space="preserve">Comment from Imed:</w:t>
      </w:r>
    </w:p>
    <w:p w:rsidR="00000000" w:rsidDel="00000000" w:rsidP="00000000" w:rsidRDefault="00000000" w:rsidRPr="00000000" w14:paraId="000002E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Hi Saba,</w:t>
      </w:r>
    </w:p>
    <w:p w:rsidR="00000000" w:rsidDel="00000000" w:rsidP="00000000" w:rsidRDefault="00000000" w:rsidRPr="00000000" w14:paraId="000002EE">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E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on this approach of signaling a choice between HQ or larger margin.</w:t>
      </w:r>
    </w:p>
    <w:p w:rsidR="00000000" w:rsidDel="00000000" w:rsidP="00000000" w:rsidRDefault="00000000" w:rsidRPr="00000000" w14:paraId="000002F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does the receiver need to know about this choice? How can it effectively weigh the benefits and disadvantages of each? Is it the app or the user that will make this decision? What if things change during the session and that choice is no longer optimal?</w:t>
      </w:r>
    </w:p>
    <w:p w:rsidR="00000000" w:rsidDel="00000000" w:rsidP="00000000" w:rsidRDefault="00000000" w:rsidRPr="00000000" w14:paraId="000002F1">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F2">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can’t the sender adaptively decide, e.g. if the user is moving rapidly because of the nature of the current scene, it might decide to increase the margin and reduce quality; if the scene is focused on a certain region and the user is not looking around that much, then the sender may decide to reduce the margin and increase the quality.</w:t>
      </w:r>
    </w:p>
    <w:p w:rsidR="00000000" w:rsidDel="00000000" w:rsidP="00000000" w:rsidRDefault="00000000" w:rsidRPr="00000000" w14:paraId="000002F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general, I am in favor of exposing less to the receiver and maintaining the intelligence in the sender side.</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Reply from Saba:</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I’ve revised the contribution for clarity, the change is </w:t>
      </w:r>
      <w:r w:rsidDel="00000000" w:rsidR="00000000" w:rsidRPr="00000000">
        <w:rPr>
          <w:rFonts w:ascii="Calibri" w:cs="Calibri" w:eastAsia="Calibri" w:hAnsi="Calibri"/>
          <w:color w:val="ffffff"/>
          <w:sz w:val="22"/>
          <w:szCs w:val="22"/>
          <w:shd w:fill="7f7f00" w:val="clear"/>
          <w:rtl w:val="0"/>
        </w:rPr>
        <w:t xml:space="preserve">highlighted</w:t>
      </w:r>
      <w:r w:rsidDel="00000000" w:rsidR="00000000" w:rsidRPr="00000000">
        <w:rPr>
          <w:rFonts w:ascii="Calibri" w:cs="Calibri" w:eastAsia="Calibri" w:hAnsi="Calibri"/>
          <w:sz w:val="22"/>
          <w:szCs w:val="22"/>
          <w:rtl w:val="0"/>
        </w:rPr>
        <w:t xml:space="preserve"> and you can find my responses to the questions inline below. </w:t>
      </w:r>
    </w:p>
    <w:p w:rsidR="00000000" w:rsidDel="00000000" w:rsidP="00000000" w:rsidRDefault="00000000" w:rsidRPr="00000000" w14:paraId="000002F8">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F9">
      <w:pPr>
        <w:rPr>
          <w:rFonts w:ascii="Calibri" w:cs="Calibri" w:eastAsia="Calibri" w:hAnsi="Calibri"/>
          <w:color w:val="044a91"/>
          <w:sz w:val="22"/>
          <w:szCs w:val="22"/>
          <w:u w:val="single"/>
        </w:rPr>
      </w:pPr>
      <w:hyperlink r:id="rId48">
        <w:r w:rsidDel="00000000" w:rsidR="00000000" w:rsidRPr="00000000">
          <w:rPr>
            <w:rFonts w:ascii="Calibri" w:cs="Calibri" w:eastAsia="Calibri" w:hAnsi="Calibri"/>
            <w:color w:val="044a91"/>
            <w:sz w:val="22"/>
            <w:szCs w:val="22"/>
            <w:u w:val="single"/>
            <w:rtl w:val="0"/>
          </w:rPr>
          <w:t xml:space="preserve">https://www.3gpp.org/ftp/tsg_sa/WG4_CODEC/TSGS4_110-e/Inbox/Drafts/MTSI/S4-201154%20-%20rev1.doc</w:t>
        </w:r>
      </w:hyperlink>
      <w:r w:rsidDel="00000000" w:rsidR="00000000" w:rsidRPr="00000000">
        <w:rPr>
          <w:rtl w:val="0"/>
        </w:rPr>
      </w:r>
    </w:p>
    <w:p w:rsidR="00000000" w:rsidDel="00000000" w:rsidP="00000000" w:rsidRDefault="00000000" w:rsidRPr="00000000" w14:paraId="000002FA">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2FB">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We hope our answers address your requests for clarifications.</w:t>
      </w:r>
    </w:p>
    <w:p w:rsidR="00000000" w:rsidDel="00000000" w:rsidP="00000000" w:rsidRDefault="00000000" w:rsidRPr="00000000" w14:paraId="000002FC">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 have a question on this approach of signaling a choice between HQ or larger margin.</w:t>
      </w:r>
    </w:p>
    <w:p w:rsidR="00000000" w:rsidDel="00000000" w:rsidP="00000000" w:rsidRDefault="00000000" w:rsidRPr="00000000" w14:paraId="000002FD">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does the receiver need to know about this choice? How can it effectively weigh the benefits and disadvantages of each? Is it the app or the user that will make this decision? What if things change during the session and that choice is no longer optimal?</w:t>
      </w:r>
    </w:p>
    <w:p w:rsidR="00000000" w:rsidDel="00000000" w:rsidP="00000000" w:rsidRDefault="00000000" w:rsidRPr="00000000" w14:paraId="000002FE">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Whether the choice is exposed to the user and if it will be set once at the start of the session or can be renegotiated will depend on the application. However, there may be cases where a concentrated HQ in the viewport is desired, e.g., in case of a demo, the user may want the best possible quality in the viewport all the time. </w:t>
      </w:r>
    </w:p>
    <w:p w:rsidR="00000000" w:rsidDel="00000000" w:rsidP="00000000" w:rsidRDefault="00000000" w:rsidRPr="00000000" w14:paraId="000002FF">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300">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Why can’t the sender adaptively decide, e.g. if the user is moving rapidly because of the nature of the current scene, it might decide to increase the margin and reduce quality; if the scene is focused on a certain region and the user is not looking around that much, then the sender may decide to reduce the margin and increase the quality.</w:t>
      </w:r>
    </w:p>
    <w:p w:rsidR="00000000" w:rsidDel="00000000" w:rsidP="00000000" w:rsidRDefault="00000000" w:rsidRPr="00000000" w14:paraId="00000301">
      <w:pPr>
        <w:rPr>
          <w:rFonts w:ascii="Calibri" w:cs="Calibri" w:eastAsia="Calibri" w:hAnsi="Calibri"/>
          <w:color w:val="2d4f8c"/>
          <w:sz w:val="22"/>
          <w:szCs w:val="22"/>
        </w:rPr>
      </w:pPr>
      <w:r w:rsidDel="00000000" w:rsidR="00000000" w:rsidRPr="00000000">
        <w:rPr>
          <w:rFonts w:ascii="Calibri" w:cs="Calibri" w:eastAsia="Calibri" w:hAnsi="Calibri"/>
          <w:color w:val="2d4f8c"/>
          <w:sz w:val="22"/>
          <w:szCs w:val="22"/>
          <w:rtl w:val="0"/>
        </w:rPr>
        <w:t xml:space="preserve">SA: Yes, a smart sender can do as you suggest. But it doesn’t serve the same purpose. What you are suggesting still ends up lowering the quality in case of head motion, which may not be desirable. If a user wants the quality at highest possible, increasing the margins and lowering the quality in case of head motion is exactly what the user does not want.</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rFonts w:ascii="Calibri" w:cs="Calibri" w:eastAsia="Calibri" w:hAnsi="Calibri"/>
          <w:b w:val="1"/>
        </w:rPr>
      </w:pPr>
      <w:r w:rsidDel="00000000" w:rsidR="00000000" w:rsidRPr="00000000">
        <w:rPr>
          <w:rFonts w:ascii="Calibri" w:cs="Calibri" w:eastAsia="Calibri" w:hAnsi="Calibri"/>
          <w:b w:val="1"/>
          <w:rtl w:val="0"/>
        </w:rPr>
        <w:t xml:space="preserve">Discussion on Wed telco session:</w:t>
      </w:r>
    </w:p>
    <w:p w:rsidR="00000000" w:rsidDel="00000000" w:rsidP="00000000" w:rsidRDefault="00000000" w:rsidRPr="00000000" w14:paraId="00000304">
      <w:pPr>
        <w:numPr>
          <w:ilvl w:val="0"/>
          <w:numId w:val="24"/>
        </w:numPr>
        <w:ind w:left="720" w:hanging="36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Saba: comments from Charles should be addressed in revision just posted</w:t>
      </w:r>
    </w:p>
    <w:p w:rsidR="00000000" w:rsidDel="00000000" w:rsidP="00000000" w:rsidRDefault="00000000" w:rsidRPr="00000000" w14:paraId="00000305">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have I addressed your comments properly?</w:t>
      </w:r>
    </w:p>
    <w:p w:rsidR="00000000" w:rsidDel="00000000" w:rsidP="00000000" w:rsidRDefault="00000000" w:rsidRPr="00000000" w14:paraId="00000306">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checking… his question is on sequences of content sender may notice lack of motion and increases viewport quality but decreases margin, whereas for opposite, sender reduces quality for same bitrate. Not understanding why deferring such control to the receiver side. What’s the value?</w:t>
      </w:r>
    </w:p>
    <w:p w:rsidR="00000000" w:rsidDel="00000000" w:rsidP="00000000" w:rsidRDefault="00000000" w:rsidRPr="00000000" w14:paraId="00000307">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I addressed your question via email: there might be certain user cases that wants to maintain CQ in viewport and don’t want sender to be over-reaching/over-smart; depends on use case</w:t>
      </w:r>
    </w:p>
    <w:p w:rsidR="00000000" w:rsidDel="00000000" w:rsidP="00000000" w:rsidRDefault="00000000" w:rsidRPr="00000000" w14:paraId="00000308">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not clear what boolean flag implies - might result in over-smart receiver</w:t>
      </w:r>
    </w:p>
    <w:p w:rsidR="00000000" w:rsidDel="00000000" w:rsidP="00000000" w:rsidRDefault="00000000" w:rsidRPr="00000000" w14:paraId="00000309">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still wish for receiver to have some level of control</w:t>
      </w:r>
    </w:p>
    <w:p w:rsidR="00000000" w:rsidDel="00000000" w:rsidP="00000000" w:rsidRDefault="00000000" w:rsidRPr="00000000" w14:paraId="0000030A">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Ozgur: thinks proposal is reasonable: doesn’t prohibit control of viewport but leaves room for some preference expressed by receiver -w/o limiting sender’s option</w:t>
      </w:r>
    </w:p>
    <w:p w:rsidR="00000000" w:rsidDel="00000000" w:rsidP="00000000" w:rsidRDefault="00000000" w:rsidRPr="00000000" w14:paraId="0000030B">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Iraj: agrees with Saba and Ozgur on permitting some control to receiver via preference indication; this provides some balance between sender and receiver control; thinks Nokia proposal is good</w:t>
      </w:r>
    </w:p>
    <w:p w:rsidR="00000000" w:rsidDel="00000000" w:rsidP="00000000" w:rsidRDefault="00000000" w:rsidRPr="00000000" w14:paraId="0000030C">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 Imed: still unsure such binary choice is given - without expressing amount of margin or specific quality</w:t>
      </w:r>
    </w:p>
    <w:p w:rsidR="00000000" w:rsidDel="00000000" w:rsidP="00000000" w:rsidRDefault="00000000" w:rsidRPr="00000000" w14:paraId="0000030D">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Saba: there can be some connection to min/max margins signaled by sender</w:t>
      </w:r>
    </w:p>
    <w:p w:rsidR="00000000" w:rsidDel="00000000" w:rsidP="00000000" w:rsidRDefault="00000000" w:rsidRPr="00000000" w14:paraId="0000030E">
      <w:pPr>
        <w:numPr>
          <w:ilvl w:val="0"/>
          <w:numId w:val="24"/>
        </w:numPr>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Imed: OK</w:t>
      </w:r>
    </w:p>
    <w:p w:rsidR="00000000" w:rsidDel="00000000" w:rsidP="00000000" w:rsidRDefault="00000000" w:rsidRPr="00000000" w14:paraId="0000030F">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10">
      <w:pPr>
        <w:rPr>
          <w:rFonts w:ascii="Calibri" w:cs="Calibri" w:eastAsia="Calibri" w:hAnsi="Calibri"/>
          <w:b w:val="1"/>
          <w:color w:val="0000ff"/>
          <w:sz w:val="22"/>
          <w:szCs w:val="22"/>
        </w:rPr>
      </w:pPr>
      <w:r w:rsidDel="00000000" w:rsidR="00000000" w:rsidRPr="00000000">
        <w:rPr>
          <w:rFonts w:ascii="Calibri" w:cs="Calibri" w:eastAsia="Calibri" w:hAnsi="Calibri"/>
          <w:sz w:val="22"/>
          <w:szCs w:val="22"/>
          <w:rtl w:val="0"/>
        </w:rPr>
        <w:t xml:space="preserve">1154 is </w:t>
      </w:r>
      <w:r w:rsidDel="00000000" w:rsidR="00000000" w:rsidRPr="00000000">
        <w:rPr>
          <w:rFonts w:ascii="Calibri" w:cs="Calibri" w:eastAsia="Calibri" w:hAnsi="Calibri"/>
          <w:color w:val="0000ff"/>
          <w:sz w:val="22"/>
          <w:szCs w:val="22"/>
          <w:rtl w:val="0"/>
        </w:rPr>
        <w:t xml:space="preserve">revised</w:t>
      </w:r>
      <w:r w:rsidDel="00000000" w:rsidR="00000000" w:rsidRPr="00000000">
        <w:rPr>
          <w:rFonts w:ascii="Calibri" w:cs="Calibri" w:eastAsia="Calibri" w:hAnsi="Calibri"/>
          <w:sz w:val="22"/>
          <w:szCs w:val="22"/>
          <w:rtl w:val="0"/>
        </w:rPr>
        <w:t xml:space="preserve"> to </w:t>
      </w:r>
      <w:hyperlink r:id="rId49">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Fonts w:ascii="Calibri" w:cs="Calibri" w:eastAsia="Calibri" w:hAnsi="Calibri"/>
          <w:sz w:val="22"/>
          <w:szCs w:val="22"/>
          <w:rtl w:val="0"/>
        </w:rPr>
        <w:t xml:space="preserve"> </w:t>
      </w:r>
      <w:r w:rsidDel="00000000" w:rsidR="00000000" w:rsidRPr="00000000">
        <w:rPr>
          <w:rtl w:val="0"/>
        </w:rPr>
      </w:r>
    </w:p>
    <w:p w:rsidR="00000000" w:rsidDel="00000000" w:rsidP="00000000" w:rsidRDefault="00000000" w:rsidRPr="00000000" w14:paraId="00000311">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12">
      <w:pPr>
        <w:rPr>
          <w:rFonts w:ascii="Calibri" w:cs="Calibri" w:eastAsia="Calibri" w:hAnsi="Calibri"/>
          <w:sz w:val="22"/>
          <w:szCs w:val="22"/>
        </w:rPr>
      </w:pPr>
      <w:r w:rsidDel="00000000" w:rsidR="00000000" w:rsidRPr="00000000">
        <w:rPr>
          <w:rtl w:val="0"/>
        </w:rPr>
      </w:r>
    </w:p>
    <w:tbl>
      <w:tblPr>
        <w:tblStyle w:val="Table33"/>
        <w:tblW w:w="6825.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345"/>
        <w:gridCol w:w="2475"/>
        <w:tblGridChange w:id="0">
          <w:tblGrid>
            <w:gridCol w:w="1005"/>
            <w:gridCol w:w="3345"/>
            <w:gridCol w:w="2475"/>
          </w:tblGrid>
        </w:tblGridChange>
      </w:tblGrid>
      <w:tr>
        <w:trPr>
          <w:trHeight w:val="490"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hyperlink r:id="rId50">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Fonts w:ascii="Arial" w:cs="Arial" w:eastAsia="Arial" w:hAnsi="Arial"/>
                <w:sz w:val="16"/>
                <w:szCs w:val="16"/>
                <w:rtl w:val="0"/>
              </w:rPr>
              <w:t xml:space="preserve">Consistent vs. high-quality viewport with margins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1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Calibri" w:cs="Calibri" w:eastAsia="Calibri" w:hAnsi="Calibri"/>
                <w:sz w:val="22"/>
                <w:szCs w:val="22"/>
              </w:rPr>
            </w:pPr>
            <w:r w:rsidDel="00000000" w:rsidR="00000000" w:rsidRPr="00000000">
              <w:rPr>
                <w:rFonts w:ascii="Arial" w:cs="Arial" w:eastAsia="Arial" w:hAnsi="Arial"/>
                <w:sz w:val="16"/>
                <w:szCs w:val="16"/>
                <w:rtl w:val="0"/>
              </w:rPr>
              <w:t xml:space="preserve">Nokia Corporation</w:t>
            </w:r>
            <w:r w:rsidDel="00000000" w:rsidR="00000000" w:rsidRPr="00000000">
              <w:rPr>
                <w:rtl w:val="0"/>
              </w:rPr>
            </w:r>
          </w:p>
        </w:tc>
      </w:tr>
    </w:tbl>
    <w:p w:rsidR="00000000" w:rsidDel="00000000" w:rsidP="00000000" w:rsidRDefault="00000000" w:rsidRPr="00000000" w14:paraId="00000316">
      <w:pPr>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17">
      <w:pPr>
        <w:widowControl w:val="0"/>
        <w:spacing w:line="276" w:lineRule="auto"/>
        <w:rPr>
          <w:rFonts w:ascii="Calibri" w:cs="Calibri" w:eastAsia="Calibri" w:hAnsi="Calibri"/>
          <w:sz w:val="22"/>
          <w:szCs w:val="22"/>
        </w:rPr>
      </w:pPr>
      <w:hyperlink r:id="rId51">
        <w:r w:rsidDel="00000000" w:rsidR="00000000" w:rsidRPr="00000000">
          <w:rPr>
            <w:rFonts w:ascii="Arial" w:cs="Arial" w:eastAsia="Arial" w:hAnsi="Arial"/>
            <w:b w:val="1"/>
            <w:color w:val="0000ff"/>
            <w:sz w:val="16"/>
            <w:szCs w:val="16"/>
            <w:u w:val="single"/>
            <w:rtl w:val="0"/>
          </w:rPr>
          <w:t xml:space="preserve">S4-201201</w:t>
        </w:r>
      </w:hyperlink>
      <w:r w:rsidDel="00000000" w:rsidR="00000000" w:rsidRPr="00000000">
        <w:rPr>
          <w:rFonts w:ascii="Calibri" w:cs="Calibri" w:eastAsia="Calibri" w:hAnsi="Calibri"/>
          <w:sz w:val="22"/>
          <w:szCs w:val="22"/>
          <w:rtl w:val="0"/>
        </w:rPr>
        <w:t xml:space="preserve"> was </w:t>
      </w:r>
      <w:r w:rsidDel="00000000" w:rsidR="00000000" w:rsidRPr="00000000">
        <w:rPr>
          <w:rFonts w:ascii="Calibri" w:cs="Calibri" w:eastAsia="Calibri" w:hAnsi="Calibri"/>
          <w:color w:val="0000ff"/>
          <w:sz w:val="22"/>
          <w:szCs w:val="22"/>
          <w:rtl w:val="0"/>
        </w:rPr>
        <w:t xml:space="preserve">agreed</w:t>
      </w:r>
      <w:r w:rsidDel="00000000" w:rsidR="00000000" w:rsidRPr="00000000">
        <w:rPr>
          <w:rFonts w:ascii="Calibri" w:cs="Calibri" w:eastAsia="Calibri" w:hAnsi="Calibri"/>
          <w:sz w:val="22"/>
          <w:szCs w:val="22"/>
          <w:rtl w:val="0"/>
        </w:rPr>
        <w:t xml:space="preserve"> without presentation.</w:t>
      </w:r>
    </w:p>
    <w:p w:rsidR="00000000" w:rsidDel="00000000" w:rsidP="00000000" w:rsidRDefault="00000000" w:rsidRPr="00000000" w14:paraId="00000318">
      <w:pPr>
        <w:widowControl w:val="0"/>
        <w:spacing w:line="276"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r>
    </w:p>
    <w:tbl>
      <w:tblPr>
        <w:tblStyle w:val="Table34"/>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65"/>
        <w:gridCol w:w="1680"/>
        <w:tblGridChange w:id="0">
          <w:tblGrid>
            <w:gridCol w:w="1095"/>
            <w:gridCol w:w="4365"/>
            <w:gridCol w:w="1680"/>
          </w:tblGrid>
        </w:tblGridChange>
      </w:tblGrid>
      <w:tr>
        <w:trPr>
          <w:trHeight w:val="3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S4-201021</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ITT4RT: Editorial Improvements for Permanent Document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31D">
      <w:pPr>
        <w:rPr>
          <w:color w:val="0000ff"/>
        </w:rPr>
      </w:pPr>
      <w:r w:rsidDel="00000000" w:rsidR="00000000" w:rsidRPr="00000000">
        <w:rPr>
          <w:rtl w:val="0"/>
        </w:rPr>
        <w:t xml:space="preserve">The document was </w:t>
      </w:r>
      <w:r w:rsidDel="00000000" w:rsidR="00000000" w:rsidRPr="00000000">
        <w:rPr>
          <w:color w:val="0000ff"/>
          <w:rtl w:val="0"/>
        </w:rPr>
        <w:t xml:space="preserve">withdrawn.</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r>
    </w:p>
    <w:tbl>
      <w:tblPr>
        <w:tblStyle w:val="Table35"/>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21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S4-201023</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Draft CR to TS 26.114 on Video Support for ITT4RT</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Intel</w:t>
            </w:r>
            <w:r w:rsidDel="00000000" w:rsidR="00000000" w:rsidRPr="00000000">
              <w:rPr>
                <w:rtl w:val="0"/>
              </w:rPr>
            </w:r>
          </w:p>
        </w:tc>
      </w:tr>
    </w:tbl>
    <w:p w:rsidR="00000000" w:rsidDel="00000000" w:rsidP="00000000" w:rsidRDefault="00000000" w:rsidRPr="00000000" w14:paraId="00000323">
      <w:pPr>
        <w:rPr>
          <w:color w:val="0000ff"/>
        </w:rPr>
      </w:pPr>
      <w:r w:rsidDel="00000000" w:rsidR="00000000" w:rsidRPr="00000000">
        <w:rPr>
          <w:rtl w:val="0"/>
        </w:rPr>
        <w:t xml:space="preserve">The document was </w:t>
      </w:r>
      <w:r w:rsidDel="00000000" w:rsidR="00000000" w:rsidRPr="00000000">
        <w:rPr>
          <w:color w:val="0000ff"/>
          <w:rtl w:val="0"/>
        </w:rPr>
        <w:t xml:space="preserve">noted.</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r>
    </w:p>
    <w:p w:rsidR="00000000" w:rsidDel="00000000" w:rsidP="00000000" w:rsidRDefault="00000000" w:rsidRPr="00000000" w14:paraId="00000326">
      <w:pPr>
        <w:pStyle w:val="Heading2"/>
        <w:rPr/>
      </w:pPr>
      <w:bookmarkStart w:colFirst="0" w:colLast="0" w:name="_heading=h.lamxlmi44oid" w:id="5"/>
      <w:bookmarkEnd w:id="5"/>
      <w:r w:rsidDel="00000000" w:rsidR="00000000" w:rsidRPr="00000000">
        <w:rPr>
          <w:rtl w:val="0"/>
        </w:rPr>
        <w:t xml:space="preserve">11.6 FS_FLUS_NBMP (Feasibility Study on the use of NBMP in E_FLUS)</w:t>
      </w:r>
    </w:p>
    <w:p w:rsidR="00000000" w:rsidDel="00000000" w:rsidP="00000000" w:rsidRDefault="00000000" w:rsidRPr="00000000" w14:paraId="00000327">
      <w:pPr>
        <w:rPr/>
      </w:pPr>
      <w:r w:rsidDel="00000000" w:rsidR="00000000" w:rsidRPr="00000000">
        <w:rPr>
          <w:rtl w:val="0"/>
        </w:rPr>
      </w:r>
    </w:p>
    <w:tbl>
      <w:tblPr>
        <w:tblStyle w:val="Table36"/>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36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2">
              <w:r w:rsidDel="00000000" w:rsidR="00000000" w:rsidRPr="00000000">
                <w:rPr>
                  <w:rFonts w:ascii="Arial" w:cs="Arial" w:eastAsia="Arial" w:hAnsi="Arial"/>
                  <w:b w:val="1"/>
                  <w:color w:val="0000ff"/>
                  <w:sz w:val="16"/>
                  <w:szCs w:val="16"/>
                  <w:u w:val="single"/>
                  <w:rtl w:val="0"/>
                </w:rPr>
                <w:t xml:space="preserve">S4-201062</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2B">
      <w:pPr>
        <w:rPr/>
      </w:pPr>
      <w:r w:rsidDel="00000000" w:rsidR="00000000" w:rsidRPr="00000000">
        <w:rPr>
          <w:rtl w:val="0"/>
        </w:rPr>
        <w:t xml:space="preserve">Document was sent out for email discussion to agree on telco dates.</w:t>
      </w:r>
    </w:p>
    <w:p w:rsidR="00000000" w:rsidDel="00000000" w:rsidP="00000000" w:rsidRDefault="00000000" w:rsidRPr="00000000" w14:paraId="0000032C">
      <w:pPr>
        <w:rPr/>
      </w:pPr>
      <w:r w:rsidDel="00000000" w:rsidR="00000000" w:rsidRPr="00000000">
        <w:rPr>
          <w:rtl w:val="0"/>
        </w:rPr>
        <w:t xml:space="preserve">This was revised into </w:t>
      </w:r>
      <w:hyperlink r:id="rId53">
        <w:r w:rsidDel="00000000" w:rsidR="00000000" w:rsidRPr="00000000">
          <w:rPr>
            <w:rFonts w:ascii="Arial" w:cs="Arial" w:eastAsia="Arial" w:hAnsi="Arial"/>
            <w:b w:val="1"/>
            <w:color w:val="0000ff"/>
            <w:sz w:val="16"/>
            <w:szCs w:val="16"/>
            <w:u w:val="single"/>
            <w:rtl w:val="0"/>
          </w:rPr>
          <w:t xml:space="preserve">S4-201199</w:t>
        </w:r>
      </w:hyperlink>
      <w:r w:rsidDel="00000000" w:rsidR="00000000" w:rsidRPr="00000000">
        <w:rPr>
          <w:rtl w:val="0"/>
        </w:rPr>
        <w:t xml:space="preserve">.</w:t>
      </w:r>
      <w:r w:rsidDel="00000000" w:rsidR="00000000" w:rsidRPr="00000000">
        <w:rPr>
          <w:rtl w:val="0"/>
        </w:rPr>
      </w:r>
    </w:p>
    <w:p w:rsidR="00000000" w:rsidDel="00000000" w:rsidP="00000000" w:rsidRDefault="00000000" w:rsidRPr="00000000" w14:paraId="0000032D">
      <w:pPr>
        <w:rPr/>
      </w:pPr>
      <w:r w:rsidDel="00000000" w:rsidR="00000000" w:rsidRPr="00000000">
        <w:rPr>
          <w:rtl w:val="0"/>
        </w:rPr>
      </w:r>
    </w:p>
    <w:tbl>
      <w:tblPr>
        <w:tblStyle w:val="Table37"/>
        <w:tblW w:w="738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05"/>
        <w:gridCol w:w="3900"/>
        <w:gridCol w:w="2475"/>
        <w:tblGridChange w:id="0">
          <w:tblGrid>
            <w:gridCol w:w="1005"/>
            <w:gridCol w:w="3900"/>
            <w:gridCol w:w="2475"/>
          </w:tblGrid>
        </w:tblGridChange>
      </w:tblGrid>
      <w:tr>
        <w:trPr>
          <w:trHeight w:val="385" w:hRule="atLeast"/>
        </w:trPr>
        <w:tc>
          <w:tcPr>
            <w:tcBorders>
              <w:top w:color="a6a6a6" w:space="0" w:sz="6" w:val="single"/>
              <w:left w:color="a6a6a6" w:space="0" w:sz="6" w:val="single"/>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4">
              <w:r w:rsidDel="00000000" w:rsidR="00000000" w:rsidRPr="00000000">
                <w:rPr>
                  <w:rFonts w:ascii="Arial" w:cs="Arial" w:eastAsia="Arial" w:hAnsi="Arial"/>
                  <w:b w:val="1"/>
                  <w:color w:val="0000ff"/>
                  <w:sz w:val="16"/>
                  <w:szCs w:val="16"/>
                  <w:u w:val="single"/>
                  <w:rtl w:val="0"/>
                </w:rPr>
                <w:t xml:space="preserve">S4-201199</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20.0" w:type="dxa"/>
              <w:left w:w="20.0" w:type="dxa"/>
              <w:bottom w:w="100.0" w:type="dxa"/>
              <w:right w:w="20.0" w:type="dxa"/>
            </w:tcMar>
            <w:vAlign w:val="top"/>
          </w:tcPr>
          <w:p w:rsidR="00000000" w:rsidDel="00000000" w:rsidP="00000000" w:rsidRDefault="00000000" w:rsidRPr="00000000" w14:paraId="000003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31">
      <w:pPr>
        <w:rPr/>
      </w:pPr>
      <w:r w:rsidDel="00000000" w:rsidR="00000000" w:rsidRPr="00000000">
        <w:rPr>
          <w:rtl w:val="0"/>
        </w:rPr>
        <w:t xml:space="preserve">Document was presented.</w:t>
      </w:r>
    </w:p>
    <w:p w:rsidR="00000000" w:rsidDel="00000000" w:rsidP="00000000" w:rsidRDefault="00000000" w:rsidRPr="00000000" w14:paraId="00000332">
      <w:pPr>
        <w:rPr/>
      </w:pPr>
      <w:r w:rsidDel="00000000" w:rsidR="00000000" w:rsidRPr="00000000">
        <w:rPr>
          <w:rtl w:val="0"/>
        </w:rPr>
        <w:t xml:space="preserve">Deadlines for document submission is missing.</w:t>
      </w:r>
    </w:p>
    <w:p w:rsidR="00000000" w:rsidDel="00000000" w:rsidP="00000000" w:rsidRDefault="00000000" w:rsidRPr="00000000" w14:paraId="00000333">
      <w:pPr>
        <w:rPr/>
      </w:pPr>
      <w:r w:rsidDel="00000000" w:rsidR="00000000" w:rsidRPr="00000000">
        <w:rPr>
          <w:rtl w:val="0"/>
        </w:rPr>
      </w:r>
    </w:p>
    <w:p w:rsidR="00000000" w:rsidDel="00000000" w:rsidP="00000000" w:rsidRDefault="00000000" w:rsidRPr="00000000" w14:paraId="00000334">
      <w:pPr>
        <w:rPr/>
      </w:pPr>
      <w:r w:rsidDel="00000000" w:rsidR="00000000" w:rsidRPr="00000000">
        <w:rPr>
          <w:rtl w:val="0"/>
        </w:rPr>
        <w:t xml:space="preserve">This was revised into </w:t>
      </w:r>
      <w:hyperlink r:id="rId55">
        <w:r w:rsidDel="00000000" w:rsidR="00000000" w:rsidRPr="00000000">
          <w:rPr>
            <w:rFonts w:ascii="Arial" w:cs="Arial" w:eastAsia="Arial" w:hAnsi="Arial"/>
            <w:b w:val="1"/>
            <w:color w:val="0000ff"/>
            <w:sz w:val="16"/>
            <w:szCs w:val="16"/>
            <w:u w:val="single"/>
            <w:rtl w:val="0"/>
          </w:rPr>
          <w:t xml:space="preserve">S4-201203</w:t>
        </w:r>
      </w:hyperlink>
      <w:r w:rsidDel="00000000" w:rsidR="00000000" w:rsidRPr="00000000">
        <w:rPr>
          <w:rtl w:val="0"/>
        </w:rPr>
        <w:t xml:space="preserve">. </w:t>
      </w:r>
    </w:p>
    <w:p w:rsidR="00000000" w:rsidDel="00000000" w:rsidP="00000000" w:rsidRDefault="00000000" w:rsidRPr="00000000" w14:paraId="00000335">
      <w:pPr>
        <w:rPr/>
      </w:pPr>
      <w:r w:rsidDel="00000000" w:rsidR="00000000" w:rsidRPr="00000000">
        <w:rPr>
          <w:rtl w:val="0"/>
        </w:rPr>
      </w:r>
    </w:p>
    <w:tbl>
      <w:tblPr>
        <w:tblStyle w:val="Table38"/>
        <w:tblW w:w="6345.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75"/>
        <w:gridCol w:w="2895"/>
        <w:gridCol w:w="2475"/>
        <w:tblGridChange w:id="0">
          <w:tblGrid>
            <w:gridCol w:w="975"/>
            <w:gridCol w:w="2895"/>
            <w:gridCol w:w="2475"/>
          </w:tblGrid>
        </w:tblGridChange>
      </w:tblGrid>
      <w:tr>
        <w:trPr>
          <w:trHeight w:val="285"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6">
              <w:r w:rsidDel="00000000" w:rsidR="00000000" w:rsidRPr="00000000">
                <w:rPr>
                  <w:rFonts w:ascii="Arial" w:cs="Arial" w:eastAsia="Arial" w:hAnsi="Arial"/>
                  <w:b w:val="1"/>
                  <w:color w:val="0000ff"/>
                  <w:sz w:val="16"/>
                  <w:szCs w:val="16"/>
                  <w:u w:val="single"/>
                  <w:rtl w:val="0"/>
                </w:rPr>
                <w:t xml:space="preserve">S4-201203</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Updated Workplan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39">
      <w:pPr>
        <w:rPr/>
      </w:pPr>
      <w:r w:rsidDel="00000000" w:rsidR="00000000" w:rsidRPr="00000000">
        <w:rPr>
          <w:rtl w:val="0"/>
        </w:rPr>
      </w:r>
    </w:p>
    <w:p w:rsidR="00000000" w:rsidDel="00000000" w:rsidP="00000000" w:rsidRDefault="00000000" w:rsidRPr="00000000" w14:paraId="0000033A">
      <w:pPr>
        <w:rPr/>
      </w:pPr>
      <w:r w:rsidDel="00000000" w:rsidR="00000000" w:rsidRPr="00000000">
        <w:rPr>
          <w:rtl w:val="0"/>
        </w:rPr>
        <w:t xml:space="preserve">The TP was </w:t>
      </w:r>
      <w:r w:rsidDel="00000000" w:rsidR="00000000" w:rsidRPr="00000000">
        <w:rPr>
          <w:color w:val="0000ff"/>
          <w:rtl w:val="0"/>
        </w:rPr>
        <w:t xml:space="preserve">agreed</w:t>
      </w:r>
      <w:r w:rsidDel="00000000" w:rsidR="00000000" w:rsidRPr="00000000">
        <w:rPr>
          <w:rtl w:val="0"/>
        </w:rPr>
        <w:t xml:space="preserve"> to be presented in the plenary agenda item 17.6</w:t>
      </w:r>
    </w:p>
    <w:p w:rsidR="00000000" w:rsidDel="00000000" w:rsidP="00000000" w:rsidRDefault="00000000" w:rsidRPr="00000000" w14:paraId="0000033B">
      <w:pPr>
        <w:rPr/>
      </w:pPr>
      <w:r w:rsidDel="00000000" w:rsidR="00000000" w:rsidRPr="00000000">
        <w:rPr>
          <w:rtl w:val="0"/>
        </w:rPr>
      </w:r>
    </w:p>
    <w:p w:rsidR="00000000" w:rsidDel="00000000" w:rsidP="00000000" w:rsidRDefault="00000000" w:rsidRPr="00000000" w14:paraId="0000033C">
      <w:pPr>
        <w:rPr/>
      </w:pPr>
      <w:r w:rsidDel="00000000" w:rsidR="00000000" w:rsidRPr="00000000">
        <w:rPr>
          <w:rtl w:val="0"/>
        </w:rPr>
      </w:r>
    </w:p>
    <w:tbl>
      <w:tblPr>
        <w:tblStyle w:val="Table39"/>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7">
              <w:r w:rsidDel="00000000" w:rsidR="00000000" w:rsidRPr="00000000">
                <w:rPr>
                  <w:rFonts w:ascii="Arial" w:cs="Arial" w:eastAsia="Arial" w:hAnsi="Arial"/>
                  <w:b w:val="1"/>
                  <w:color w:val="0000ff"/>
                  <w:sz w:val="16"/>
                  <w:szCs w:val="16"/>
                  <w:u w:val="single"/>
                  <w:rtl w:val="0"/>
                </w:rPr>
                <w:t xml:space="preserve">S4-201061</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Draft of Permanent Document </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Document was </w:t>
      </w:r>
      <w:r w:rsidDel="00000000" w:rsidR="00000000" w:rsidRPr="00000000">
        <w:rPr>
          <w:color w:val="0000ff"/>
          <w:rtl w:val="0"/>
        </w:rPr>
        <w:t xml:space="preserve">agreed </w:t>
      </w:r>
      <w:r w:rsidDel="00000000" w:rsidR="00000000" w:rsidRPr="00000000">
        <w:rPr>
          <w:rtl w:val="0"/>
        </w:rPr>
        <w:t xml:space="preserve">via email.</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r>
    </w:p>
    <w:tbl>
      <w:tblPr>
        <w:tblStyle w:val="Table40"/>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48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8">
              <w:r w:rsidDel="00000000" w:rsidR="00000000" w:rsidRPr="00000000">
                <w:rPr>
                  <w:rFonts w:ascii="Arial" w:cs="Arial" w:eastAsia="Arial" w:hAnsi="Arial"/>
                  <w:b w:val="1"/>
                  <w:color w:val="0000ff"/>
                  <w:sz w:val="16"/>
                  <w:szCs w:val="16"/>
                  <w:u w:val="single"/>
                  <w:rtl w:val="0"/>
                </w:rPr>
                <w:t xml:space="preserve">S4-201146</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FS_FLUS_NBMP: Call Flows and Edge Data Network Architecture for FLUS</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Tencent</w:t>
            </w:r>
            <w:r w:rsidDel="00000000" w:rsidR="00000000" w:rsidRPr="00000000">
              <w:rPr>
                <w:rtl w:val="0"/>
              </w:rPr>
            </w:r>
          </w:p>
        </w:tc>
      </w:tr>
    </w:tbl>
    <w:p w:rsidR="00000000" w:rsidDel="00000000" w:rsidP="00000000" w:rsidRDefault="00000000" w:rsidRPr="00000000" w14:paraId="00000347">
      <w:pPr>
        <w:rPr/>
      </w:pPr>
      <w:r w:rsidDel="00000000" w:rsidR="00000000" w:rsidRPr="00000000">
        <w:rPr>
          <w:rtl w:val="0"/>
        </w:rPr>
        <w:t xml:space="preserve">Presented by Iraj Sodagar of Tencent.</w:t>
      </w:r>
    </w:p>
    <w:p w:rsidR="00000000" w:rsidDel="00000000" w:rsidP="00000000" w:rsidRDefault="00000000" w:rsidRPr="00000000" w14:paraId="00000348">
      <w:pPr>
        <w:rPr/>
      </w:pPr>
      <w:r w:rsidDel="00000000" w:rsidR="00000000" w:rsidRPr="00000000">
        <w:rPr>
          <w:rtl w:val="0"/>
        </w:rPr>
        <w:t xml:space="preserve">Discussion:</w:t>
      </w:r>
    </w:p>
    <w:p w:rsidR="00000000" w:rsidDel="00000000" w:rsidP="00000000" w:rsidRDefault="00000000" w:rsidRPr="00000000" w14:paraId="00000349">
      <w:pPr>
        <w:numPr>
          <w:ilvl w:val="0"/>
          <w:numId w:val="6"/>
        </w:numPr>
        <w:ind w:left="720" w:hanging="360"/>
        <w:rPr>
          <w:u w:val="none"/>
        </w:rPr>
      </w:pPr>
      <w:r w:rsidDel="00000000" w:rsidR="00000000" w:rsidRPr="00000000">
        <w:rPr>
          <w:rtl w:val="0"/>
        </w:rPr>
        <w:t xml:space="preserve">Imed: I’m getting worried that we’re stepping on the toes of EMSA. Maybe it would be good to discuss the boundaries of EMSA and NBMP. I’m also wondering if it is a security risk to control the application server directly. It should go through an AS owned by the MNO?</w:t>
      </w:r>
    </w:p>
    <w:p w:rsidR="00000000" w:rsidDel="00000000" w:rsidP="00000000" w:rsidRDefault="00000000" w:rsidRPr="00000000" w14:paraId="0000034A">
      <w:pPr>
        <w:numPr>
          <w:ilvl w:val="0"/>
          <w:numId w:val="6"/>
        </w:numPr>
        <w:ind w:left="720" w:hanging="360"/>
        <w:rPr>
          <w:u w:val="none"/>
        </w:rPr>
      </w:pPr>
      <w:r w:rsidDel="00000000" w:rsidR="00000000" w:rsidRPr="00000000">
        <w:rPr>
          <w:rtl w:val="0"/>
        </w:rPr>
        <w:t xml:space="preserve">Iraj: I have a similar contribution to EMSA, combining SA6 edge server and 5GMSA. I agree on the similarities and FLUS_NBMP and EMSA need to agree on the type of interactions between an application provider and FLUS sink and the EMSA, and if there are any direct interactions between edge servers and those. We need to find the gaps first and part of the goal is to find those. We need to investigate if we need such interfaces (E9, E10, E11). I think Richard’s document discussed interactions with trusted application servers. We have not really discussed the role of the application provider yet.</w:t>
      </w:r>
    </w:p>
    <w:p w:rsidR="00000000" w:rsidDel="00000000" w:rsidP="00000000" w:rsidRDefault="00000000" w:rsidRPr="00000000" w14:paraId="0000034B">
      <w:pPr>
        <w:numPr>
          <w:ilvl w:val="0"/>
          <w:numId w:val="6"/>
        </w:numPr>
        <w:ind w:left="720" w:hanging="360"/>
        <w:rPr>
          <w:u w:val="none"/>
        </w:rPr>
      </w:pPr>
      <w:r w:rsidDel="00000000" w:rsidR="00000000" w:rsidRPr="00000000">
        <w:rPr>
          <w:rtl w:val="0"/>
        </w:rPr>
        <w:t xml:space="preserve">Imed: I still believe we need joint sessions between EMSA and FLUS.</w:t>
      </w:r>
    </w:p>
    <w:p w:rsidR="00000000" w:rsidDel="00000000" w:rsidP="00000000" w:rsidRDefault="00000000" w:rsidRPr="00000000" w14:paraId="0000034C">
      <w:pPr>
        <w:numPr>
          <w:ilvl w:val="0"/>
          <w:numId w:val="6"/>
        </w:numPr>
        <w:ind w:left="720" w:hanging="360"/>
        <w:rPr>
          <w:u w:val="none"/>
        </w:rPr>
      </w:pPr>
      <w:r w:rsidDel="00000000" w:rsidR="00000000" w:rsidRPr="00000000">
        <w:rPr>
          <w:rtl w:val="0"/>
        </w:rPr>
        <w:t xml:space="preserve">Iraj: Probably a good idea. A couple of joint calls? Do you agree with the approach? Do the study here and see what the gaps are?</w:t>
      </w:r>
    </w:p>
    <w:p w:rsidR="00000000" w:rsidDel="00000000" w:rsidP="00000000" w:rsidRDefault="00000000" w:rsidRPr="00000000" w14:paraId="0000034D">
      <w:pPr>
        <w:numPr>
          <w:ilvl w:val="0"/>
          <w:numId w:val="6"/>
        </w:numPr>
        <w:ind w:left="720" w:hanging="360"/>
        <w:rPr>
          <w:u w:val="none"/>
        </w:rPr>
      </w:pPr>
      <w:r w:rsidDel="00000000" w:rsidR="00000000" w:rsidRPr="00000000">
        <w:rPr>
          <w:rtl w:val="0"/>
        </w:rPr>
        <w:t xml:space="preserve">Imed: Yes, that’s the approach in EMSA too.</w:t>
      </w:r>
    </w:p>
    <w:p w:rsidR="00000000" w:rsidDel="00000000" w:rsidP="00000000" w:rsidRDefault="00000000" w:rsidRPr="00000000" w14:paraId="0000034E">
      <w:pPr>
        <w:numPr>
          <w:ilvl w:val="0"/>
          <w:numId w:val="6"/>
        </w:numPr>
        <w:ind w:left="720" w:hanging="360"/>
        <w:rPr>
          <w:u w:val="none"/>
        </w:rPr>
      </w:pPr>
      <w:r w:rsidDel="00000000" w:rsidR="00000000" w:rsidRPr="00000000">
        <w:rPr>
          <w:rtl w:val="0"/>
        </w:rPr>
        <w:t xml:space="preserve">Prakash: I had a similar question as Imed’s and got the answer, so I’m good.</w:t>
      </w:r>
    </w:p>
    <w:p w:rsidR="00000000" w:rsidDel="00000000" w:rsidP="00000000" w:rsidRDefault="00000000" w:rsidRPr="00000000" w14:paraId="0000034F">
      <w:pPr>
        <w:numPr>
          <w:ilvl w:val="0"/>
          <w:numId w:val="6"/>
        </w:numPr>
        <w:ind w:left="720" w:hanging="360"/>
        <w:rPr>
          <w:u w:val="none"/>
        </w:rPr>
      </w:pPr>
      <w:r w:rsidDel="00000000" w:rsidR="00000000" w:rsidRPr="00000000">
        <w:rPr>
          <w:rtl w:val="0"/>
        </w:rPr>
        <w:t xml:space="preserve">Nik: Do we add up to clause 2 to the PD and discuss clause 3 onwards with EMSA?</w:t>
      </w:r>
    </w:p>
    <w:p w:rsidR="00000000" w:rsidDel="00000000" w:rsidP="00000000" w:rsidRDefault="00000000" w:rsidRPr="00000000" w14:paraId="00000350">
      <w:pPr>
        <w:numPr>
          <w:ilvl w:val="0"/>
          <w:numId w:val="6"/>
        </w:numPr>
        <w:ind w:left="720" w:hanging="360"/>
        <w:rPr>
          <w:u w:val="none"/>
        </w:rPr>
      </w:pPr>
      <w:r w:rsidDel="00000000" w:rsidR="00000000" w:rsidRPr="00000000">
        <w:rPr>
          <w:rtl w:val="0"/>
        </w:rPr>
        <w:t xml:space="preserve">Iraj: Do you mind if we also include clause 3?</w:t>
      </w:r>
    </w:p>
    <w:p w:rsidR="00000000" w:rsidDel="00000000" w:rsidP="00000000" w:rsidRDefault="00000000" w:rsidRPr="00000000" w14:paraId="00000351">
      <w:pPr>
        <w:numPr>
          <w:ilvl w:val="0"/>
          <w:numId w:val="6"/>
        </w:numPr>
        <w:ind w:left="720" w:hanging="360"/>
        <w:rPr>
          <w:u w:val="none"/>
        </w:rPr>
      </w:pPr>
      <w:r w:rsidDel="00000000" w:rsidR="00000000" w:rsidRPr="00000000">
        <w:rPr>
          <w:rtl w:val="0"/>
        </w:rPr>
        <w:t xml:space="preserve">Imed: OK, my concern is clause 4.</w:t>
      </w:r>
    </w:p>
    <w:p w:rsidR="00000000" w:rsidDel="00000000" w:rsidP="00000000" w:rsidRDefault="00000000" w:rsidRPr="00000000" w14:paraId="00000352">
      <w:pPr>
        <w:rPr/>
      </w:pPr>
      <w:r w:rsidDel="00000000" w:rsidR="00000000" w:rsidRPr="00000000">
        <w:rPr>
          <w:rtl w:val="0"/>
        </w:rPr>
        <w:t xml:space="preserve">The document was agreed including causes 2 and 3, but not 4 onwards.</w:t>
      </w:r>
    </w:p>
    <w:p w:rsidR="00000000" w:rsidDel="00000000" w:rsidP="00000000" w:rsidRDefault="00000000" w:rsidRPr="00000000" w14:paraId="00000353">
      <w:pPr>
        <w:rPr/>
      </w:pPr>
      <w:r w:rsidDel="00000000" w:rsidR="00000000" w:rsidRPr="00000000">
        <w:rPr>
          <w:rtl w:val="0"/>
        </w:rPr>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pStyle w:val="Heading2"/>
        <w:rPr/>
      </w:pPr>
      <w:r w:rsidDel="00000000" w:rsidR="00000000" w:rsidRPr="00000000">
        <w:rPr>
          <w:rtl w:val="0"/>
        </w:rPr>
        <w:t xml:space="preserve">11.7 Others including TEI</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No contributions were received.</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pStyle w:val="Heading2"/>
        <w:rPr/>
      </w:pPr>
      <w:r w:rsidDel="00000000" w:rsidR="00000000" w:rsidRPr="00000000">
        <w:rPr>
          <w:rtl w:val="0"/>
        </w:rPr>
      </w:r>
    </w:p>
    <w:p w:rsidR="00000000" w:rsidDel="00000000" w:rsidP="00000000" w:rsidRDefault="00000000" w:rsidRPr="00000000" w14:paraId="0000035A">
      <w:pPr>
        <w:pStyle w:val="Heading2"/>
        <w:rPr/>
      </w:pPr>
      <w:r w:rsidDel="00000000" w:rsidR="00000000" w:rsidRPr="00000000">
        <w:rPr>
          <w:rtl w:val="0"/>
        </w:rPr>
        <w:t xml:space="preserve">11.8 New Work / New Work Items and Study Items</w:t>
      </w:r>
    </w:p>
    <w:p w:rsidR="00000000" w:rsidDel="00000000" w:rsidP="00000000" w:rsidRDefault="00000000" w:rsidRPr="00000000" w14:paraId="0000035B">
      <w:pPr>
        <w:rPr/>
      </w:pPr>
      <w:r w:rsidDel="00000000" w:rsidR="00000000" w:rsidRPr="00000000">
        <w:rPr>
          <w:rtl w:val="0"/>
        </w:rPr>
      </w:r>
    </w:p>
    <w:p w:rsidR="00000000" w:rsidDel="00000000" w:rsidP="00000000" w:rsidRDefault="00000000" w:rsidRPr="00000000" w14:paraId="0000035C">
      <w:pPr>
        <w:rPr/>
      </w:pPr>
      <w:r w:rsidDel="00000000" w:rsidR="00000000" w:rsidRPr="00000000">
        <w:rPr>
          <w:rtl w:val="0"/>
        </w:rPr>
      </w:r>
    </w:p>
    <w:tbl>
      <w:tblPr>
        <w:tblStyle w:val="Table41"/>
        <w:tblW w:w="7140.0" w:type="dxa"/>
        <w:jc w:val="left"/>
        <w:tblInd w:w="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095"/>
        <w:gridCol w:w="4350"/>
        <w:gridCol w:w="1695"/>
        <w:tblGridChange w:id="0">
          <w:tblGrid>
            <w:gridCol w:w="1095"/>
            <w:gridCol w:w="4350"/>
            <w:gridCol w:w="1695"/>
          </w:tblGrid>
        </w:tblGridChange>
      </w:tblGrid>
      <w:tr>
        <w:trPr>
          <w:trHeight w:val="630" w:hRule="atLeast"/>
        </w:trPr>
        <w:tc>
          <w:tcPr>
            <w:tcBorders>
              <w:top w:color="a6a6a6" w:space="0" w:sz="6" w:val="single"/>
              <w:left w:color="a6a6a6" w:space="0" w:sz="6" w:val="single"/>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hyperlink r:id="rId59">
              <w:r w:rsidDel="00000000" w:rsidR="00000000" w:rsidRPr="00000000">
                <w:rPr>
                  <w:rFonts w:ascii="Arial" w:cs="Arial" w:eastAsia="Arial" w:hAnsi="Arial"/>
                  <w:b w:val="1"/>
                  <w:color w:val="0000ff"/>
                  <w:sz w:val="16"/>
                  <w:szCs w:val="16"/>
                  <w:u w:val="single"/>
                  <w:rtl w:val="0"/>
                </w:rPr>
                <w:t xml:space="preserve">S4-201068</w:t>
              </w:r>
            </w:hyperlink>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revised SID on Media Negotiation Extensions for Super Resolusion</w:t>
            </w:r>
            <w:r w:rsidDel="00000000" w:rsidR="00000000" w:rsidRPr="00000000">
              <w:rPr>
                <w:rtl w:val="0"/>
              </w:rPr>
            </w:r>
          </w:p>
        </w:tc>
        <w:tc>
          <w:tcPr>
            <w:tcBorders>
              <w:top w:color="a6a6a6" w:space="0" w:sz="6" w:val="single"/>
              <w:left w:color="000000" w:space="0" w:sz="0" w:val="nil"/>
              <w:bottom w:color="a6a6a6" w:space="0" w:sz="6" w:val="single"/>
              <w:right w:color="a6a6a6" w:space="0" w:sz="6" w:val="single"/>
            </w:tcBorders>
            <w:tcMar>
              <w:top w:w="0.0" w:type="dxa"/>
              <w:left w:w="0.0" w:type="dxa"/>
              <w:bottom w:w="0.0" w:type="dxa"/>
              <w:right w:w="0.0" w:type="dxa"/>
            </w:tcMar>
            <w:vAlign w:val="top"/>
          </w:tcPr>
          <w:p w:rsidR="00000000" w:rsidDel="00000000" w:rsidP="00000000" w:rsidRDefault="00000000" w:rsidRPr="00000000" w14:paraId="0000035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Fonts w:ascii="Arial" w:cs="Arial" w:eastAsia="Arial" w:hAnsi="Arial"/>
                <w:sz w:val="16"/>
                <w:szCs w:val="16"/>
                <w:rtl w:val="0"/>
              </w:rPr>
              <w:t xml:space="preserve">Huawei Technologies France</w:t>
            </w:r>
            <w:r w:rsidDel="00000000" w:rsidR="00000000" w:rsidRPr="00000000">
              <w:rPr>
                <w:rtl w:val="0"/>
              </w:rPr>
            </w:r>
          </w:p>
        </w:tc>
      </w:tr>
    </w:tbl>
    <w:p w:rsidR="00000000" w:rsidDel="00000000" w:rsidP="00000000" w:rsidRDefault="00000000" w:rsidRPr="00000000" w14:paraId="00000360">
      <w:pPr>
        <w:rPr/>
      </w:pPr>
      <w:r w:rsidDel="00000000" w:rsidR="00000000" w:rsidRPr="00000000">
        <w:rPr>
          <w:rtl w:val="0"/>
        </w:rPr>
        <w:t xml:space="preserve">Presented by Yidan Teng of Huawei.</w:t>
      </w:r>
    </w:p>
    <w:p w:rsidR="00000000" w:rsidDel="00000000" w:rsidP="00000000" w:rsidRDefault="00000000" w:rsidRPr="00000000" w14:paraId="00000361">
      <w:pPr>
        <w:rPr/>
      </w:pPr>
      <w:r w:rsidDel="00000000" w:rsidR="00000000" w:rsidRPr="00000000">
        <w:rPr>
          <w:rtl w:val="0"/>
        </w:rPr>
        <w:t xml:space="preserve">Discussion:</w:t>
      </w:r>
    </w:p>
    <w:p w:rsidR="00000000" w:rsidDel="00000000" w:rsidP="00000000" w:rsidRDefault="00000000" w:rsidRPr="00000000" w14:paraId="00000362">
      <w:pPr>
        <w:numPr>
          <w:ilvl w:val="0"/>
          <w:numId w:val="27"/>
        </w:numPr>
        <w:ind w:left="720" w:hanging="360"/>
        <w:rPr>
          <w:u w:val="none"/>
        </w:rPr>
      </w:pPr>
      <w:r w:rsidDel="00000000" w:rsidR="00000000" w:rsidRPr="00000000">
        <w:rPr>
          <w:rtl w:val="0"/>
        </w:rPr>
        <w:t xml:space="preserve">Ozgur: Was this super-resolution metadata proposed in any other standards organization?</w:t>
      </w:r>
    </w:p>
    <w:p w:rsidR="00000000" w:rsidDel="00000000" w:rsidP="00000000" w:rsidRDefault="00000000" w:rsidRPr="00000000" w14:paraId="00000363">
      <w:pPr>
        <w:numPr>
          <w:ilvl w:val="0"/>
          <w:numId w:val="27"/>
        </w:numPr>
        <w:ind w:left="720" w:hanging="360"/>
        <w:rPr>
          <w:u w:val="none"/>
        </w:rPr>
      </w:pPr>
      <w:r w:rsidDel="00000000" w:rsidR="00000000" w:rsidRPr="00000000">
        <w:rPr>
          <w:rtl w:val="0"/>
        </w:rPr>
        <w:t xml:space="preserve">Yidan: As far as I know, the main algorithms need no transfer of metadata.</w:t>
      </w:r>
    </w:p>
    <w:p w:rsidR="00000000" w:rsidDel="00000000" w:rsidP="00000000" w:rsidRDefault="00000000" w:rsidRPr="00000000" w14:paraId="00000364">
      <w:pPr>
        <w:numPr>
          <w:ilvl w:val="0"/>
          <w:numId w:val="27"/>
        </w:numPr>
        <w:ind w:left="720" w:hanging="360"/>
        <w:rPr>
          <w:u w:val="none"/>
        </w:rPr>
      </w:pPr>
      <w:r w:rsidDel="00000000" w:rsidR="00000000" w:rsidRPr="00000000">
        <w:rPr>
          <w:rtl w:val="0"/>
        </w:rPr>
        <w:t xml:space="preserve">Ozgur: You could e.g. have user-generated content, not only conferencing, and you may need some alignment. Therefore, I would be interested if 3GPP could leverage work done in other groups.</w:t>
      </w:r>
    </w:p>
    <w:p w:rsidR="00000000" w:rsidDel="00000000" w:rsidP="00000000" w:rsidRDefault="00000000" w:rsidRPr="00000000" w14:paraId="00000365">
      <w:pPr>
        <w:numPr>
          <w:ilvl w:val="0"/>
          <w:numId w:val="27"/>
        </w:numPr>
        <w:ind w:left="720" w:hanging="360"/>
        <w:rPr>
          <w:u w:val="none"/>
        </w:rPr>
      </w:pPr>
      <w:r w:rsidDel="00000000" w:rsidR="00000000" w:rsidRPr="00000000">
        <w:rPr>
          <w:rtl w:val="0"/>
        </w:rPr>
        <w:t xml:space="preserve">Yidan: I’m not aware of any other groups studying this. Do you think we should extend the use cases described in the proposal? Maybe we can make some limitations here using new use cases?</w:t>
      </w:r>
    </w:p>
    <w:p w:rsidR="00000000" w:rsidDel="00000000" w:rsidP="00000000" w:rsidRDefault="00000000" w:rsidRPr="00000000" w14:paraId="00000366">
      <w:pPr>
        <w:numPr>
          <w:ilvl w:val="0"/>
          <w:numId w:val="27"/>
        </w:numPr>
        <w:ind w:left="720" w:hanging="360"/>
        <w:rPr>
          <w:u w:val="none"/>
        </w:rPr>
      </w:pPr>
      <w:r w:rsidDel="00000000" w:rsidR="00000000" w:rsidRPr="00000000">
        <w:rPr>
          <w:rtl w:val="0"/>
        </w:rPr>
        <w:t xml:space="preserve">Ozgur: For the case of conferencing and 3GPP environment, we need to tailor it to our needs, but it would be good to know of other solutions elsewhere.</w:t>
      </w:r>
    </w:p>
    <w:p w:rsidR="00000000" w:rsidDel="00000000" w:rsidP="00000000" w:rsidRDefault="00000000" w:rsidRPr="00000000" w14:paraId="00000367">
      <w:pPr>
        <w:numPr>
          <w:ilvl w:val="0"/>
          <w:numId w:val="27"/>
        </w:numPr>
        <w:ind w:left="720" w:hanging="360"/>
        <w:rPr>
          <w:u w:val="none"/>
        </w:rPr>
      </w:pPr>
      <w:r w:rsidDel="00000000" w:rsidR="00000000" w:rsidRPr="00000000">
        <w:rPr>
          <w:rtl w:val="0"/>
        </w:rPr>
        <w:t xml:space="preserve">Imed: Thanks for the updates to this proposal. You mentioned that you’re not allowed to signal different resolutions. Where does this come from? I think imageattr can specify receive and send resolutions separately.</w:t>
      </w:r>
    </w:p>
    <w:p w:rsidR="00000000" w:rsidDel="00000000" w:rsidP="00000000" w:rsidRDefault="00000000" w:rsidRPr="00000000" w14:paraId="00000368">
      <w:pPr>
        <w:numPr>
          <w:ilvl w:val="0"/>
          <w:numId w:val="27"/>
        </w:numPr>
        <w:ind w:left="720" w:hanging="360"/>
        <w:rPr>
          <w:u w:val="none"/>
        </w:rPr>
      </w:pPr>
      <w:r w:rsidDel="00000000" w:rsidR="00000000" w:rsidRPr="00000000">
        <w:rPr>
          <w:rtl w:val="0"/>
        </w:rPr>
        <w:t xml:space="preserve">Yidan: I think SR can be realized in the UE, but deep-learning algorithms can have high computation cost and may be better realized in the network. For the different resolutions, if we need to change image size, we need new SDP negotiations, IETF RFC 6236 (imageattr).</w:t>
      </w:r>
    </w:p>
    <w:p w:rsidR="00000000" w:rsidDel="00000000" w:rsidP="00000000" w:rsidRDefault="00000000" w:rsidRPr="00000000" w14:paraId="00000369">
      <w:pPr>
        <w:numPr>
          <w:ilvl w:val="0"/>
          <w:numId w:val="27"/>
        </w:numPr>
        <w:ind w:left="720" w:hanging="360"/>
        <w:rPr>
          <w:u w:val="none"/>
        </w:rPr>
      </w:pPr>
      <w:r w:rsidDel="00000000" w:rsidR="00000000" w:rsidRPr="00000000">
        <w:rPr>
          <w:rtl w:val="0"/>
        </w:rPr>
        <w:t xml:space="preserve">Imed: imageattr can indicate send and receive resolutions. The answer can reduce the number of resolutions from the offer, but how would it work? I think the use case was not very clear; was the sender aware of the SR or not (is it transparent to the sender)? Is the MCU re-authoring the SDP?</w:t>
      </w:r>
    </w:p>
    <w:p w:rsidR="00000000" w:rsidDel="00000000" w:rsidP="00000000" w:rsidRDefault="00000000" w:rsidRPr="00000000" w14:paraId="0000036A">
      <w:pPr>
        <w:numPr>
          <w:ilvl w:val="0"/>
          <w:numId w:val="27"/>
        </w:numPr>
        <w:ind w:left="720" w:hanging="360"/>
        <w:rPr>
          <w:u w:val="none"/>
        </w:rPr>
      </w:pPr>
      <w:r w:rsidDel="00000000" w:rsidR="00000000" w:rsidRPr="00000000">
        <w:rPr>
          <w:rtl w:val="0"/>
        </w:rPr>
        <w:t xml:space="preserve">Yidan: There may be a slight change of the SDP for SR but the rest will be unchanged. We have done tests and SR update takes about 20 ms and SDP re-negotiation to update image resolution around a second.</w:t>
      </w:r>
    </w:p>
    <w:p w:rsidR="00000000" w:rsidDel="00000000" w:rsidP="00000000" w:rsidRDefault="00000000" w:rsidRPr="00000000" w14:paraId="0000036B">
      <w:pPr>
        <w:numPr>
          <w:ilvl w:val="0"/>
          <w:numId w:val="27"/>
        </w:numPr>
        <w:ind w:left="720" w:hanging="360"/>
        <w:rPr>
          <w:u w:val="none"/>
        </w:rPr>
      </w:pPr>
      <w:r w:rsidDel="00000000" w:rsidR="00000000" w:rsidRPr="00000000">
        <w:rPr>
          <w:rtl w:val="0"/>
        </w:rPr>
        <w:t xml:space="preserve">Imed: Would the SDP sender announce the different resolutions for SR? Does it control it?</w:t>
      </w:r>
    </w:p>
    <w:p w:rsidR="00000000" w:rsidDel="00000000" w:rsidP="00000000" w:rsidRDefault="00000000" w:rsidRPr="00000000" w14:paraId="0000036C">
      <w:pPr>
        <w:numPr>
          <w:ilvl w:val="0"/>
          <w:numId w:val="27"/>
        </w:numPr>
        <w:ind w:left="720" w:hanging="360"/>
        <w:rPr>
          <w:u w:val="none"/>
        </w:rPr>
      </w:pPr>
      <w:r w:rsidDel="00000000" w:rsidR="00000000" w:rsidRPr="00000000">
        <w:rPr>
          <w:rtl w:val="0"/>
        </w:rPr>
        <w:t xml:space="preserve">Yidan: Maybe we can add an attribute. That’s just one solution, but there could be other options.</w:t>
      </w:r>
    </w:p>
    <w:p w:rsidR="00000000" w:rsidDel="00000000" w:rsidP="00000000" w:rsidRDefault="00000000" w:rsidRPr="00000000" w14:paraId="0000036D">
      <w:pPr>
        <w:numPr>
          <w:ilvl w:val="0"/>
          <w:numId w:val="27"/>
        </w:numPr>
        <w:ind w:left="720" w:hanging="360"/>
        <w:rPr>
          <w:u w:val="none"/>
        </w:rPr>
      </w:pPr>
      <w:r w:rsidDel="00000000" w:rsidR="00000000" w:rsidRPr="00000000">
        <w:rPr>
          <w:rtl w:val="0"/>
        </w:rPr>
        <w:t xml:space="preserve">Saba: In 2.3 of the discussion paper, I would assume that both ends in the communication have uplink restrictions and therefore would end up in symmetry? Also should we include other methods beside SR to achieve the same functionality in this SI?</w:t>
      </w:r>
    </w:p>
    <w:p w:rsidR="00000000" w:rsidDel="00000000" w:rsidP="00000000" w:rsidRDefault="00000000" w:rsidRPr="00000000" w14:paraId="0000036E">
      <w:pPr>
        <w:numPr>
          <w:ilvl w:val="0"/>
          <w:numId w:val="27"/>
        </w:numPr>
        <w:ind w:left="720" w:hanging="360"/>
        <w:rPr>
          <w:u w:val="none"/>
        </w:rPr>
      </w:pPr>
      <w:r w:rsidDel="00000000" w:rsidR="00000000" w:rsidRPr="00000000">
        <w:rPr>
          <w:rtl w:val="0"/>
        </w:rPr>
        <w:t xml:space="preserve">Yidan: I think SR is of great value. We can negotiate capability for SR, even if it can alternatively be local to the UE. Do you know of other solutions?</w:t>
      </w:r>
    </w:p>
    <w:p w:rsidR="00000000" w:rsidDel="00000000" w:rsidP="00000000" w:rsidRDefault="00000000" w:rsidRPr="00000000" w14:paraId="0000036F">
      <w:pPr>
        <w:numPr>
          <w:ilvl w:val="0"/>
          <w:numId w:val="27"/>
        </w:numPr>
        <w:ind w:left="720" w:hanging="360"/>
        <w:rPr>
          <w:u w:val="none"/>
        </w:rPr>
      </w:pPr>
      <w:r w:rsidDel="00000000" w:rsidR="00000000" w:rsidRPr="00000000">
        <w:rPr>
          <w:rtl w:val="0"/>
        </w:rPr>
        <w:t xml:space="preserve">Saba: I’m not sure that this problem exists, because you could offer the resolutions and pick the one that is suitable for them.</w:t>
      </w:r>
    </w:p>
    <w:p w:rsidR="00000000" w:rsidDel="00000000" w:rsidP="00000000" w:rsidRDefault="00000000" w:rsidRPr="00000000" w14:paraId="00000370">
      <w:pPr>
        <w:numPr>
          <w:ilvl w:val="0"/>
          <w:numId w:val="27"/>
        </w:numPr>
        <w:ind w:left="720" w:hanging="360"/>
        <w:rPr>
          <w:u w:val="none"/>
        </w:rPr>
      </w:pPr>
      <w:r w:rsidDel="00000000" w:rsidR="00000000" w:rsidRPr="00000000">
        <w:rPr>
          <w:rtl w:val="0"/>
        </w:rPr>
        <w:t xml:space="preserve">Yidan: Once you picked the resolution, it can be bad in worse network conditions. How can you change resolution when you need another round of SDP offer-answer?</w:t>
      </w:r>
    </w:p>
    <w:p w:rsidR="00000000" w:rsidDel="00000000" w:rsidP="00000000" w:rsidRDefault="00000000" w:rsidRPr="00000000" w14:paraId="00000371">
      <w:pPr>
        <w:numPr>
          <w:ilvl w:val="0"/>
          <w:numId w:val="27"/>
        </w:numPr>
        <w:ind w:left="720" w:hanging="360"/>
        <w:rPr>
          <w:u w:val="none"/>
        </w:rPr>
      </w:pPr>
      <w:r w:rsidDel="00000000" w:rsidR="00000000" w:rsidRPr="00000000">
        <w:rPr>
          <w:rtl w:val="0"/>
        </w:rPr>
        <w:t xml:space="preserve">Iraj: If you want to change resolution dynamically during the session, why don’t you use SPS/VPS during the session, changing to a lower one to save the bandwidth?</w:t>
      </w:r>
    </w:p>
    <w:p w:rsidR="00000000" w:rsidDel="00000000" w:rsidP="00000000" w:rsidRDefault="00000000" w:rsidRPr="00000000" w14:paraId="00000372">
      <w:pPr>
        <w:numPr>
          <w:ilvl w:val="0"/>
          <w:numId w:val="27"/>
        </w:numPr>
        <w:ind w:left="720" w:hanging="360"/>
        <w:rPr>
          <w:u w:val="none"/>
        </w:rPr>
      </w:pPr>
      <w:r w:rsidDel="00000000" w:rsidR="00000000" w:rsidRPr="00000000">
        <w:rPr>
          <w:rtl w:val="0"/>
        </w:rPr>
        <w:t xml:space="preserve">Yidan: You mean dynamic lower resolution?</w:t>
      </w:r>
    </w:p>
    <w:p w:rsidR="00000000" w:rsidDel="00000000" w:rsidP="00000000" w:rsidRDefault="00000000" w:rsidRPr="00000000" w14:paraId="00000373">
      <w:pPr>
        <w:numPr>
          <w:ilvl w:val="0"/>
          <w:numId w:val="27"/>
        </w:numPr>
        <w:ind w:left="720" w:hanging="360"/>
        <w:rPr>
          <w:u w:val="none"/>
        </w:rPr>
      </w:pPr>
      <w:r w:rsidDel="00000000" w:rsidR="00000000" w:rsidRPr="00000000">
        <w:rPr>
          <w:rtl w:val="0"/>
        </w:rPr>
        <w:t xml:space="preserve">Iraj: Yes.</w:t>
      </w:r>
    </w:p>
    <w:p w:rsidR="00000000" w:rsidDel="00000000" w:rsidP="00000000" w:rsidRDefault="00000000" w:rsidRPr="00000000" w14:paraId="00000374">
      <w:pPr>
        <w:numPr>
          <w:ilvl w:val="0"/>
          <w:numId w:val="27"/>
        </w:numPr>
        <w:ind w:left="720" w:hanging="360"/>
        <w:rPr>
          <w:u w:val="none"/>
        </w:rPr>
      </w:pPr>
      <w:r w:rsidDel="00000000" w:rsidR="00000000" w:rsidRPr="00000000">
        <w:rPr>
          <w:rtl w:val="0"/>
        </w:rPr>
        <w:t xml:space="preserve">Yidan: Can they change back up?</w:t>
      </w:r>
    </w:p>
    <w:p w:rsidR="00000000" w:rsidDel="00000000" w:rsidP="00000000" w:rsidRDefault="00000000" w:rsidRPr="00000000" w14:paraId="00000375">
      <w:pPr>
        <w:numPr>
          <w:ilvl w:val="0"/>
          <w:numId w:val="27"/>
        </w:numPr>
        <w:ind w:left="720" w:hanging="360"/>
        <w:rPr>
          <w:u w:val="none"/>
        </w:rPr>
      </w:pPr>
      <w:r w:rsidDel="00000000" w:rsidR="00000000" w:rsidRPr="00000000">
        <w:rPr>
          <w:rtl w:val="0"/>
        </w:rPr>
        <w:t xml:space="preserve">Iraj: Yes.</w:t>
      </w:r>
    </w:p>
    <w:p w:rsidR="00000000" w:rsidDel="00000000" w:rsidP="00000000" w:rsidRDefault="00000000" w:rsidRPr="00000000" w14:paraId="00000376">
      <w:pPr>
        <w:numPr>
          <w:ilvl w:val="0"/>
          <w:numId w:val="27"/>
        </w:numPr>
        <w:ind w:left="720" w:hanging="360"/>
        <w:rPr>
          <w:u w:val="none"/>
        </w:rPr>
      </w:pPr>
      <w:r w:rsidDel="00000000" w:rsidR="00000000" w:rsidRPr="00000000">
        <w:rPr>
          <w:rtl w:val="0"/>
        </w:rPr>
        <w:t xml:space="preserve">Yidan: If you negotiated the preferred resolution initially, can you change later?</w:t>
      </w:r>
    </w:p>
    <w:p w:rsidR="00000000" w:rsidDel="00000000" w:rsidP="00000000" w:rsidRDefault="00000000" w:rsidRPr="00000000" w14:paraId="00000377">
      <w:pPr>
        <w:numPr>
          <w:ilvl w:val="0"/>
          <w:numId w:val="27"/>
        </w:numPr>
        <w:ind w:left="720" w:hanging="360"/>
        <w:rPr>
          <w:u w:val="none"/>
        </w:rPr>
      </w:pPr>
      <w:r w:rsidDel="00000000" w:rsidR="00000000" w:rsidRPr="00000000">
        <w:rPr>
          <w:rtl w:val="0"/>
        </w:rPr>
        <w:t xml:space="preserve">Iraj: Yes, you can change quantization and resolution during the session (in the bitstream). Why are you not considering this as part of the video encoding-decoding, rather than at the system layer?</w:t>
      </w:r>
    </w:p>
    <w:p w:rsidR="00000000" w:rsidDel="00000000" w:rsidP="00000000" w:rsidRDefault="00000000" w:rsidRPr="00000000" w14:paraId="00000378">
      <w:pPr>
        <w:numPr>
          <w:ilvl w:val="0"/>
          <w:numId w:val="27"/>
        </w:numPr>
        <w:ind w:left="720" w:hanging="360"/>
        <w:rPr>
          <w:u w:val="none"/>
        </w:rPr>
      </w:pPr>
      <w:r w:rsidDel="00000000" w:rsidR="00000000" w:rsidRPr="00000000">
        <w:rPr>
          <w:rtl w:val="0"/>
        </w:rPr>
        <w:t xml:space="preserve">Yidan: We believe that the negotiation sets the resolution of the video to use.</w:t>
      </w:r>
    </w:p>
    <w:p w:rsidR="00000000" w:rsidDel="00000000" w:rsidP="00000000" w:rsidRDefault="00000000" w:rsidRPr="00000000" w14:paraId="00000379">
      <w:pPr>
        <w:numPr>
          <w:ilvl w:val="0"/>
          <w:numId w:val="27"/>
        </w:numPr>
        <w:ind w:left="720" w:hanging="360"/>
        <w:rPr>
          <w:u w:val="none"/>
        </w:rPr>
      </w:pPr>
      <w:r w:rsidDel="00000000" w:rsidR="00000000" w:rsidRPr="00000000">
        <w:rPr>
          <w:rtl w:val="0"/>
        </w:rPr>
        <w:t xml:space="preserve">Iraj: My point is that you can change the resolution during the session without re-negotiation.</w:t>
      </w:r>
    </w:p>
    <w:p w:rsidR="00000000" w:rsidDel="00000000" w:rsidP="00000000" w:rsidRDefault="00000000" w:rsidRPr="00000000" w14:paraId="0000037A">
      <w:pPr>
        <w:numPr>
          <w:ilvl w:val="0"/>
          <w:numId w:val="27"/>
        </w:numPr>
        <w:ind w:left="720" w:hanging="360"/>
        <w:rPr>
          <w:u w:val="none"/>
        </w:rPr>
      </w:pPr>
      <w:r w:rsidDel="00000000" w:rsidR="00000000" w:rsidRPr="00000000">
        <w:rPr>
          <w:rtl w:val="0"/>
        </w:rPr>
        <w:t xml:space="preserve">Nik: Suggest to bring this for email discussion at the MTSI mailing list.</w:t>
      </w:r>
    </w:p>
    <w:p w:rsidR="00000000" w:rsidDel="00000000" w:rsidP="00000000" w:rsidRDefault="00000000" w:rsidRPr="00000000" w14:paraId="0000037B">
      <w:pPr>
        <w:numPr>
          <w:ilvl w:val="0"/>
          <w:numId w:val="27"/>
        </w:numPr>
        <w:ind w:left="720" w:hanging="360"/>
        <w:rPr>
          <w:u w:val="none"/>
        </w:rPr>
      </w:pPr>
      <w:r w:rsidDel="00000000" w:rsidR="00000000" w:rsidRPr="00000000">
        <w:rPr>
          <w:rtl w:val="0"/>
        </w:rPr>
        <w:t xml:space="preserve">Yidan: Can we bring it to a telco?</w:t>
      </w:r>
    </w:p>
    <w:p w:rsidR="00000000" w:rsidDel="00000000" w:rsidP="00000000" w:rsidRDefault="00000000" w:rsidRPr="00000000" w14:paraId="0000037C">
      <w:pPr>
        <w:numPr>
          <w:ilvl w:val="0"/>
          <w:numId w:val="27"/>
        </w:numPr>
        <w:ind w:left="720" w:hanging="360"/>
        <w:rPr>
          <w:u w:val="none"/>
        </w:rPr>
      </w:pPr>
      <w:r w:rsidDel="00000000" w:rsidR="00000000" w:rsidRPr="00000000">
        <w:rPr>
          <w:rtl w:val="0"/>
        </w:rPr>
        <w:t xml:space="preserve">Nik: Let’s make a request for a telco.</w:t>
      </w:r>
    </w:p>
    <w:p w:rsidR="00000000" w:rsidDel="00000000" w:rsidP="00000000" w:rsidRDefault="00000000" w:rsidRPr="00000000" w14:paraId="0000037D">
      <w:pPr>
        <w:rPr/>
      </w:pPr>
      <w:r w:rsidDel="00000000" w:rsidR="00000000" w:rsidRPr="00000000">
        <w:rPr>
          <w:rtl w:val="0"/>
        </w:rPr>
        <w:t xml:space="preserve">The document was noted.</w:t>
      </w:r>
      <w:r w:rsidDel="00000000" w:rsidR="00000000" w:rsidRPr="00000000">
        <w:rPr>
          <w:rtl w:val="0"/>
        </w:rPr>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pStyle w:val="Heading2"/>
        <w:rPr/>
      </w:pPr>
      <w:r w:rsidDel="00000000" w:rsidR="00000000" w:rsidRPr="00000000">
        <w:rPr>
          <w:rtl w:val="0"/>
        </w:rPr>
        <w:t xml:space="preserve">11.9 Any Other Business</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The chair called the delegates attention to a telco being scheduled for Sept 30th to continue discussing the SID proposal on Media Negotiation Extensions for Super Resolution.</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r>
    </w:p>
    <w:p w:rsidR="00000000" w:rsidDel="00000000" w:rsidP="00000000" w:rsidRDefault="00000000" w:rsidRPr="00000000" w14:paraId="00000384">
      <w:pPr>
        <w:pStyle w:val="Heading2"/>
        <w:rPr/>
      </w:pPr>
      <w:r w:rsidDel="00000000" w:rsidR="00000000" w:rsidRPr="00000000">
        <w:rPr>
          <w:rtl w:val="0"/>
        </w:rPr>
        <w:t xml:space="preserve">11.10 Close of the session</w:t>
      </w:r>
    </w:p>
    <w:p w:rsidR="00000000" w:rsidDel="00000000" w:rsidP="00000000" w:rsidRDefault="00000000" w:rsidRPr="00000000" w14:paraId="00000385">
      <w:pPr>
        <w:spacing w:before="20" w:lineRule="auto"/>
        <w:rPr/>
      </w:pPr>
      <w:bookmarkStart w:colFirst="0" w:colLast="0" w:name="_heading=h.3dy6vkm" w:id="6"/>
      <w:bookmarkEnd w:id="6"/>
      <w:r w:rsidDel="00000000" w:rsidR="00000000" w:rsidRPr="00000000">
        <w:rPr>
          <w:rtl w:val="0"/>
        </w:rPr>
        <w:t xml:space="preserve">The MTSI SWG chairman, Nikolai Leung thanked the delegates and closed the session at 18:20 CEST on August 26, 2020.</w:t>
      </w:r>
    </w:p>
    <w:p w:rsidR="00000000" w:rsidDel="00000000" w:rsidP="00000000" w:rsidRDefault="00000000" w:rsidRPr="00000000" w14:paraId="00000386">
      <w:pPr>
        <w:pStyle w:val="Heading1"/>
        <w:keepNext w:val="0"/>
        <w:keepLines w:val="0"/>
        <w:tabs>
          <w:tab w:val="left" w:pos="1134"/>
        </w:tabs>
        <w:jc w:val="center"/>
        <w:rPr/>
      </w:pPr>
      <w:bookmarkStart w:colFirst="0" w:colLast="0" w:name="_heading=h.1t3h5sf" w:id="7"/>
      <w:bookmarkEnd w:id="7"/>
      <w:r w:rsidDel="00000000" w:rsidR="00000000" w:rsidRPr="00000000">
        <w:rPr>
          <w:sz w:val="46"/>
          <w:szCs w:val="46"/>
          <w:rtl w:val="0"/>
        </w:rPr>
        <w:t xml:space="preserve">Annex A: Meeting Agenda</w:t>
      </w:r>
      <w:r w:rsidDel="00000000" w:rsidR="00000000" w:rsidRPr="00000000">
        <w:rPr>
          <w:rtl w:val="0"/>
        </w:rPr>
      </w:r>
    </w:p>
    <w:bookmarkStart w:colFirst="0" w:colLast="0" w:name="bookmark=id.vy02vfjnyl6u" w:id="8"/>
    <w:bookmarkEnd w:id="8"/>
    <w:p w:rsidR="00000000" w:rsidDel="00000000" w:rsidP="00000000" w:rsidRDefault="00000000" w:rsidRPr="00000000" w14:paraId="00000387">
      <w:pPr>
        <w:rPr>
          <w:b w:val="1"/>
        </w:rPr>
      </w:pPr>
      <w:r w:rsidDel="00000000" w:rsidR="00000000" w:rsidRPr="00000000">
        <w:rPr>
          <w:rFonts w:ascii="Arial" w:cs="Arial" w:eastAsia="Arial" w:hAnsi="Arial"/>
          <w:b w:val="1"/>
          <w:sz w:val="22"/>
          <w:szCs w:val="22"/>
          <w:rtl w:val="0"/>
        </w:rPr>
        <w:t xml:space="preserve">MTSI SWG Tdoc Reservation (S4-201188 - S4-201207): 1188 (SWG report), 1189, 1190, 1191, 1192, 1193, 1194, 1195, 1196,1197, 1198, 1199, 1200, 1201, 1202, 1203</w:t>
      </w:r>
      <w:r w:rsidDel="00000000" w:rsidR="00000000" w:rsidRPr="00000000">
        <w:rPr>
          <w:rtl w:val="0"/>
        </w:rPr>
      </w:r>
    </w:p>
    <w:p w:rsidR="00000000" w:rsidDel="00000000" w:rsidP="00000000" w:rsidRDefault="00000000" w:rsidRPr="00000000" w14:paraId="00000388">
      <w:pPr>
        <w:rPr/>
      </w:pPr>
      <w:r w:rsidDel="00000000" w:rsidR="00000000" w:rsidRPr="00000000">
        <w:rPr>
          <w:rtl w:val="0"/>
        </w:rPr>
      </w:r>
    </w:p>
    <w:tbl>
      <w:tblPr>
        <w:tblStyle w:val="Table42"/>
        <w:tblW w:w="9357.511811023625" w:type="dxa"/>
        <w:jc w:val="left"/>
        <w:tblInd w:w="6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3.8307838908673"/>
        <w:gridCol w:w="4038.0345553939524"/>
        <w:gridCol w:w="4395.646471738804"/>
        <w:tblGridChange w:id="0">
          <w:tblGrid>
            <w:gridCol w:w="923.8307838908673"/>
            <w:gridCol w:w="4038.0345553939524"/>
            <w:gridCol w:w="4395.646471738804"/>
          </w:tblGrid>
        </w:tblGridChange>
      </w:tblGrid>
      <w:tr>
        <w:trPr>
          <w:trHeight w:val="345" w:hRule="atLeast"/>
        </w:trPr>
        <w:tc>
          <w:tcPr>
            <w:tcBorders>
              <w:top w:color="000000" w:space="0" w:sz="8" w:val="single"/>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9">
            <w:pPr>
              <w:rPr>
                <w:rFonts w:ascii="Arial" w:cs="Arial" w:eastAsia="Arial" w:hAnsi="Arial"/>
                <w:sz w:val="20"/>
                <w:szCs w:val="20"/>
              </w:rPr>
            </w:pPr>
            <w:r w:rsidDel="00000000" w:rsidR="00000000" w:rsidRPr="00000000">
              <w:rPr>
                <w:rFonts w:ascii="Arial" w:cs="Arial" w:eastAsia="Arial" w:hAnsi="Arial"/>
                <w:sz w:val="20"/>
                <w:szCs w:val="20"/>
                <w:rtl w:val="0"/>
              </w:rPr>
              <w:t xml:space="preserve">11.1</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A">
            <w:pPr>
              <w:rPr>
                <w:rFonts w:ascii="Arial" w:cs="Arial" w:eastAsia="Arial" w:hAnsi="Arial"/>
                <w:sz w:val="20"/>
                <w:szCs w:val="20"/>
              </w:rPr>
            </w:pPr>
            <w:r w:rsidDel="00000000" w:rsidR="00000000" w:rsidRPr="00000000">
              <w:rPr>
                <w:rFonts w:ascii="Arial" w:cs="Arial" w:eastAsia="Arial" w:hAnsi="Arial"/>
                <w:sz w:val="20"/>
                <w:szCs w:val="20"/>
                <w:rtl w:val="0"/>
              </w:rPr>
              <w:t xml:space="preserve">Opening of the session</w:t>
            </w:r>
          </w:p>
        </w:tc>
        <w:tc>
          <w:tcPr>
            <w:tcBorders>
              <w:top w:color="000000" w:space="0" w:sz="8" w:val="single"/>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B">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C">
            <w:pPr>
              <w:rPr>
                <w:rFonts w:ascii="Arial" w:cs="Arial" w:eastAsia="Arial" w:hAnsi="Arial"/>
                <w:sz w:val="20"/>
                <w:szCs w:val="20"/>
              </w:rPr>
            </w:pPr>
            <w:r w:rsidDel="00000000" w:rsidR="00000000" w:rsidRPr="00000000">
              <w:rPr>
                <w:rFonts w:ascii="Arial" w:cs="Arial" w:eastAsia="Arial" w:hAnsi="Arial"/>
                <w:sz w:val="20"/>
                <w:szCs w:val="20"/>
                <w:rtl w:val="0"/>
              </w:rPr>
              <w:t xml:space="preserve">11.2</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D">
            <w:pPr>
              <w:rPr>
                <w:rFonts w:ascii="Arial" w:cs="Arial" w:eastAsia="Arial" w:hAnsi="Arial"/>
                <w:sz w:val="20"/>
                <w:szCs w:val="20"/>
              </w:rPr>
            </w:pPr>
            <w:r w:rsidDel="00000000" w:rsidR="00000000" w:rsidRPr="00000000">
              <w:rPr>
                <w:rFonts w:ascii="Arial" w:cs="Arial" w:eastAsia="Arial" w:hAnsi="Arial"/>
                <w:sz w:val="20"/>
                <w:szCs w:val="20"/>
                <w:rtl w:val="0"/>
              </w:rPr>
              <w:t xml:space="preserve">Registration of documents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E">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8F">
            <w:pPr>
              <w:rPr>
                <w:rFonts w:ascii="Arial" w:cs="Arial" w:eastAsia="Arial" w:hAnsi="Arial"/>
                <w:sz w:val="20"/>
                <w:szCs w:val="20"/>
              </w:rPr>
            </w:pPr>
            <w:r w:rsidDel="00000000" w:rsidR="00000000" w:rsidRPr="00000000">
              <w:rPr>
                <w:rFonts w:ascii="Arial" w:cs="Arial" w:eastAsia="Arial" w:hAnsi="Arial"/>
                <w:sz w:val="20"/>
                <w:szCs w:val="20"/>
                <w:rtl w:val="0"/>
              </w:rPr>
              <w:t xml:space="preserve">11.3</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0">
            <w:pPr>
              <w:rPr>
                <w:rFonts w:ascii="Arial" w:cs="Arial" w:eastAsia="Arial" w:hAnsi="Arial"/>
                <w:sz w:val="20"/>
                <w:szCs w:val="20"/>
              </w:rPr>
            </w:pPr>
            <w:r w:rsidDel="00000000" w:rsidR="00000000" w:rsidRPr="00000000">
              <w:rPr>
                <w:rFonts w:ascii="Arial" w:cs="Arial" w:eastAsia="Arial" w:hAnsi="Arial"/>
                <w:sz w:val="20"/>
                <w:szCs w:val="20"/>
                <w:rtl w:val="0"/>
              </w:rPr>
              <w:t xml:space="preserve">Reports and liaisons from other groups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1">
            <w:pPr>
              <w:rPr>
                <w:rFonts w:ascii="Arial" w:cs="Arial" w:eastAsia="Arial" w:hAnsi="Arial"/>
                <w:sz w:val="20"/>
                <w:szCs w:val="20"/>
              </w:rPr>
            </w:pPr>
            <w:r w:rsidDel="00000000" w:rsidR="00000000" w:rsidRPr="00000000">
              <w:rPr>
                <w:rtl w:val="0"/>
              </w:rPr>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2">
            <w:pPr>
              <w:rPr>
                <w:rFonts w:ascii="Arial" w:cs="Arial" w:eastAsia="Arial" w:hAnsi="Arial"/>
                <w:sz w:val="20"/>
                <w:szCs w:val="20"/>
              </w:rPr>
            </w:pPr>
            <w:r w:rsidDel="00000000" w:rsidR="00000000" w:rsidRPr="00000000">
              <w:rPr>
                <w:rFonts w:ascii="Arial" w:cs="Arial" w:eastAsia="Arial" w:hAnsi="Arial"/>
                <w:sz w:val="20"/>
                <w:szCs w:val="20"/>
                <w:rtl w:val="0"/>
              </w:rPr>
              <w:t xml:space="preserve">11.4</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3">
            <w:pPr>
              <w:rPr>
                <w:rFonts w:ascii="Arial" w:cs="Arial" w:eastAsia="Arial" w:hAnsi="Arial"/>
                <w:sz w:val="20"/>
                <w:szCs w:val="20"/>
              </w:rPr>
            </w:pPr>
            <w:r w:rsidDel="00000000" w:rsidR="00000000" w:rsidRPr="00000000">
              <w:rPr>
                <w:rFonts w:ascii="Arial" w:cs="Arial" w:eastAsia="Arial" w:hAnsi="Arial"/>
                <w:sz w:val="20"/>
                <w:szCs w:val="20"/>
                <w:rtl w:val="0"/>
              </w:rPr>
              <w:t xml:space="preserve">CRs to Features in Release 16 and earlier</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4">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26.114:</w:t>
            </w:r>
            <w:r w:rsidDel="00000000" w:rsidR="00000000" w:rsidRPr="00000000">
              <w:rPr>
                <w:rFonts w:ascii="Arial" w:cs="Arial" w:eastAsia="Arial" w:hAnsi="Arial"/>
                <w:b w:val="1"/>
                <w:color w:val="0000ff"/>
                <w:sz w:val="20"/>
                <w:szCs w:val="20"/>
                <w:rtl w:val="0"/>
              </w:rPr>
              <w:t xml:space="preserve"> </w:t>
            </w:r>
            <w:r w:rsidDel="00000000" w:rsidR="00000000" w:rsidRPr="00000000">
              <w:rPr>
                <w:rFonts w:ascii="Arial" w:cs="Arial" w:eastAsia="Arial" w:hAnsi="Arial"/>
                <w:b w:val="1"/>
                <w:color w:val="0000ff"/>
                <w:sz w:val="20"/>
                <w:szCs w:val="20"/>
                <w:rtl w:val="0"/>
              </w:rPr>
              <w:t xml:space="preserve">1006a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1041-&gt;</w:t>
            </w:r>
            <w:r w:rsidDel="00000000" w:rsidR="00000000" w:rsidRPr="00000000">
              <w:rPr>
                <w:rFonts w:ascii="Arial" w:cs="Arial" w:eastAsia="Arial" w:hAnsi="Arial"/>
                <w:b w:val="1"/>
                <w:color w:val="0000ff"/>
                <w:sz w:val="20"/>
                <w:szCs w:val="20"/>
                <w:rtl w:val="0"/>
              </w:rPr>
              <w:t xml:space="preserve">1190awp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1057-&gt;</w:t>
            </w:r>
            <w:r w:rsidDel="00000000" w:rsidR="00000000" w:rsidRPr="00000000">
              <w:rPr>
                <w:rFonts w:ascii="Arial" w:cs="Arial" w:eastAsia="Arial" w:hAnsi="Arial"/>
                <w:b w:val="1"/>
                <w:color w:val="0000ff"/>
                <w:sz w:val="20"/>
                <w:szCs w:val="20"/>
                <w:rtl w:val="0"/>
              </w:rPr>
              <w:t xml:space="preserve">1189awp</w:t>
            </w:r>
          </w:p>
          <w:p w:rsidR="00000000" w:rsidDel="00000000" w:rsidP="00000000" w:rsidRDefault="00000000" w:rsidRPr="00000000" w14:paraId="00000395">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26.223: </w:t>
            </w:r>
            <w:r w:rsidDel="00000000" w:rsidR="00000000" w:rsidRPr="00000000">
              <w:rPr>
                <w:rFonts w:ascii="Arial" w:cs="Arial" w:eastAsia="Arial" w:hAnsi="Arial"/>
                <w:b w:val="1"/>
                <w:color w:val="ff0000"/>
                <w:sz w:val="20"/>
                <w:szCs w:val="20"/>
                <w:rtl w:val="0"/>
              </w:rPr>
              <w:t xml:space="preserve">1043-&gt;</w:t>
            </w:r>
            <w:r w:rsidDel="00000000" w:rsidR="00000000" w:rsidRPr="00000000">
              <w:rPr>
                <w:rFonts w:ascii="Arial" w:cs="Arial" w:eastAsia="Arial" w:hAnsi="Arial"/>
                <w:b w:val="1"/>
                <w:color w:val="0000ff"/>
                <w:sz w:val="20"/>
                <w:szCs w:val="20"/>
                <w:rtl w:val="0"/>
              </w:rPr>
              <w:t xml:space="preserve">1191awp</w:t>
            </w:r>
          </w:p>
          <w:p w:rsidR="00000000" w:rsidDel="00000000" w:rsidP="00000000" w:rsidRDefault="00000000" w:rsidRPr="00000000" w14:paraId="00000396">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26.238: </w:t>
            </w:r>
            <w:r w:rsidDel="00000000" w:rsidR="00000000" w:rsidRPr="00000000">
              <w:rPr>
                <w:rFonts w:ascii="Arial" w:cs="Arial" w:eastAsia="Arial" w:hAnsi="Arial"/>
                <w:b w:val="1"/>
                <w:color w:val="ff0000"/>
                <w:sz w:val="20"/>
                <w:szCs w:val="20"/>
                <w:rtl w:val="0"/>
              </w:rPr>
              <w:t xml:space="preserve">1053-&gt;</w:t>
            </w:r>
            <w:r w:rsidDel="00000000" w:rsidR="00000000" w:rsidRPr="00000000">
              <w:rPr>
                <w:rFonts w:ascii="Arial" w:cs="Arial" w:eastAsia="Arial" w:hAnsi="Arial"/>
                <w:b w:val="1"/>
                <w:color w:val="0000ff"/>
                <w:sz w:val="20"/>
                <w:szCs w:val="20"/>
                <w:rtl w:val="0"/>
              </w:rPr>
              <w:t xml:space="preserve">1192a</w:t>
            </w:r>
          </w:p>
        </w:tc>
      </w:tr>
      <w:tr>
        <w:trPr>
          <w:trHeight w:val="163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7">
            <w:pPr>
              <w:rPr>
                <w:rFonts w:ascii="Arial" w:cs="Arial" w:eastAsia="Arial" w:hAnsi="Arial"/>
                <w:sz w:val="20"/>
                <w:szCs w:val="20"/>
              </w:rPr>
            </w:pPr>
            <w:r w:rsidDel="00000000" w:rsidR="00000000" w:rsidRPr="00000000">
              <w:rPr>
                <w:rFonts w:ascii="Arial" w:cs="Arial" w:eastAsia="Arial" w:hAnsi="Arial"/>
                <w:sz w:val="20"/>
                <w:szCs w:val="20"/>
                <w:rtl w:val="0"/>
              </w:rPr>
              <w:t xml:space="preserve">11.5</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8">
            <w:pPr>
              <w:rPr>
                <w:rFonts w:ascii="Arial" w:cs="Arial" w:eastAsia="Arial" w:hAnsi="Arial"/>
                <w:sz w:val="20"/>
                <w:szCs w:val="20"/>
              </w:rPr>
            </w:pPr>
            <w:r w:rsidDel="00000000" w:rsidR="00000000" w:rsidRPr="00000000">
              <w:rPr>
                <w:rFonts w:ascii="Arial" w:cs="Arial" w:eastAsia="Arial" w:hAnsi="Arial"/>
                <w:sz w:val="20"/>
                <w:szCs w:val="20"/>
                <w:rtl w:val="0"/>
              </w:rPr>
              <w:t xml:space="preserve">ITT4RT (Support of Immersive Teleconferencing and Telepresence for Remote Terminals)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9">
            <w:pPr>
              <w:rPr>
                <w:rFonts w:ascii="Arial" w:cs="Arial" w:eastAsia="Arial" w:hAnsi="Arial"/>
                <w:b w:val="1"/>
                <w:color w:val="00ff00"/>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ff0000"/>
                <w:sz w:val="20"/>
                <w:szCs w:val="20"/>
                <w:rtl w:val="0"/>
              </w:rPr>
              <w:t xml:space="preserve">1024a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00ff00"/>
                <w:sz w:val="20"/>
                <w:szCs w:val="20"/>
                <w:rtl w:val="0"/>
              </w:rPr>
              <w:t xml:space="preserve">1194</w:t>
            </w:r>
          </w:p>
          <w:p w:rsidR="00000000" w:rsidDel="00000000" w:rsidP="00000000" w:rsidRDefault="00000000" w:rsidRPr="00000000" w14:paraId="0000039A">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1018-&gt;1195n</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1019a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1020-&gt;1197a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1022-&gt;1196-&gt;1198-&gt;1202awp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1045a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1047a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1142a,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1153-&gt;1200a</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1154-&gt;1201awp</w:t>
            </w:r>
            <w:r w:rsidDel="00000000" w:rsidR="00000000" w:rsidRPr="00000000">
              <w:rPr>
                <w:rFonts w:ascii="Arial" w:cs="Arial" w:eastAsia="Arial" w:hAnsi="Arial"/>
                <w:b w:val="1"/>
                <w:sz w:val="20"/>
                <w:szCs w:val="20"/>
                <w:rtl w:val="0"/>
              </w:rPr>
              <w:t xml:space="preserve">, </w:t>
            </w:r>
            <w:r w:rsidDel="00000000" w:rsidR="00000000" w:rsidRPr="00000000">
              <w:rPr>
                <w:rFonts w:ascii="Arial" w:cs="Arial" w:eastAsia="Arial" w:hAnsi="Arial"/>
                <w:b w:val="1"/>
                <w:color w:val="ff0000"/>
                <w:sz w:val="20"/>
                <w:szCs w:val="20"/>
                <w:rtl w:val="0"/>
              </w:rPr>
              <w:t xml:space="preserve">1151w</w:t>
            </w:r>
          </w:p>
          <w:p w:rsidR="00000000" w:rsidDel="00000000" w:rsidP="00000000" w:rsidRDefault="00000000" w:rsidRPr="00000000" w14:paraId="0000039B">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1021w</w:t>
            </w:r>
          </w:p>
          <w:p w:rsidR="00000000" w:rsidDel="00000000" w:rsidP="00000000" w:rsidRDefault="00000000" w:rsidRPr="00000000" w14:paraId="0000039C">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26.114: </w:t>
            </w:r>
            <w:r w:rsidDel="00000000" w:rsidR="00000000" w:rsidRPr="00000000">
              <w:rPr>
                <w:rFonts w:ascii="Arial" w:cs="Arial" w:eastAsia="Arial" w:hAnsi="Arial"/>
                <w:b w:val="1"/>
                <w:color w:val="ff0000"/>
                <w:sz w:val="20"/>
                <w:szCs w:val="20"/>
                <w:rtl w:val="0"/>
              </w:rPr>
              <w:t xml:space="preserve">1023n</w:t>
            </w:r>
          </w:p>
          <w:p w:rsidR="00000000" w:rsidDel="00000000" w:rsidP="00000000" w:rsidRDefault="00000000" w:rsidRPr="00000000" w14:paraId="0000039D">
            <w:pPr>
              <w:rPr>
                <w:rFonts w:ascii="Arial" w:cs="Arial" w:eastAsia="Arial" w:hAnsi="Arial"/>
                <w:b w:val="1"/>
                <w:color w:val="00ff00"/>
                <w:sz w:val="20"/>
                <w:szCs w:val="20"/>
              </w:rPr>
            </w:pPr>
            <w:r w:rsidDel="00000000" w:rsidR="00000000" w:rsidRPr="00000000">
              <w:rPr>
                <w:rFonts w:ascii="Arial" w:cs="Arial" w:eastAsia="Arial" w:hAnsi="Arial"/>
                <w:b w:val="1"/>
                <w:sz w:val="20"/>
                <w:szCs w:val="20"/>
                <w:rtl w:val="0"/>
              </w:rPr>
              <w:t xml:space="preserve">TP: </w:t>
            </w:r>
            <w:r w:rsidDel="00000000" w:rsidR="00000000" w:rsidRPr="00000000">
              <w:rPr>
                <w:rFonts w:ascii="Arial" w:cs="Arial" w:eastAsia="Arial" w:hAnsi="Arial"/>
                <w:b w:val="1"/>
                <w:color w:val="ff0000"/>
                <w:sz w:val="20"/>
                <w:szCs w:val="20"/>
                <w:rtl w:val="0"/>
              </w:rPr>
              <w:t xml:space="preserve">1025-&gt;</w:t>
            </w:r>
            <w:r w:rsidDel="00000000" w:rsidR="00000000" w:rsidRPr="00000000">
              <w:rPr>
                <w:rFonts w:ascii="Arial" w:cs="Arial" w:eastAsia="Arial" w:hAnsi="Arial"/>
                <w:b w:val="1"/>
                <w:color w:val="00ff00"/>
                <w:sz w:val="20"/>
                <w:szCs w:val="20"/>
                <w:rtl w:val="0"/>
              </w:rPr>
              <w:t xml:space="preserve">1193</w:t>
            </w:r>
          </w:p>
        </w:tc>
      </w:tr>
      <w:tr>
        <w:trPr>
          <w:trHeight w:val="88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E">
            <w:pPr>
              <w:rPr>
                <w:rFonts w:ascii="Arial" w:cs="Arial" w:eastAsia="Arial" w:hAnsi="Arial"/>
                <w:sz w:val="20"/>
                <w:szCs w:val="20"/>
              </w:rPr>
            </w:pPr>
            <w:r w:rsidDel="00000000" w:rsidR="00000000" w:rsidRPr="00000000">
              <w:rPr>
                <w:rFonts w:ascii="Arial" w:cs="Arial" w:eastAsia="Arial" w:hAnsi="Arial"/>
                <w:sz w:val="20"/>
                <w:szCs w:val="20"/>
                <w:rtl w:val="0"/>
              </w:rPr>
              <w:t xml:space="preserve">11.6</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9F">
            <w:pPr>
              <w:rPr>
                <w:rFonts w:ascii="Arial" w:cs="Arial" w:eastAsia="Arial" w:hAnsi="Arial"/>
                <w:sz w:val="20"/>
                <w:szCs w:val="20"/>
              </w:rPr>
            </w:pPr>
            <w:r w:rsidDel="00000000" w:rsidR="00000000" w:rsidRPr="00000000">
              <w:rPr>
                <w:rFonts w:ascii="Arial" w:cs="Arial" w:eastAsia="Arial" w:hAnsi="Arial"/>
                <w:sz w:val="20"/>
                <w:szCs w:val="20"/>
                <w:rtl w:val="0"/>
              </w:rPr>
              <w:t xml:space="preserve">FS_FLUS_NBMP (Feasibility Study on the use of NBMP in E_FLUS)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0">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PD: </w:t>
            </w:r>
            <w:r w:rsidDel="00000000" w:rsidR="00000000" w:rsidRPr="00000000">
              <w:rPr>
                <w:rFonts w:ascii="Arial" w:cs="Arial" w:eastAsia="Arial" w:hAnsi="Arial"/>
                <w:b w:val="1"/>
                <w:color w:val="ff0000"/>
                <w:sz w:val="20"/>
                <w:szCs w:val="20"/>
                <w:rtl w:val="0"/>
              </w:rPr>
              <w:t xml:space="preserve">1061a</w:t>
            </w:r>
          </w:p>
          <w:p w:rsidR="00000000" w:rsidDel="00000000" w:rsidP="00000000" w:rsidRDefault="00000000" w:rsidRPr="00000000" w14:paraId="000003A1">
            <w:pPr>
              <w:rPr>
                <w:rFonts w:ascii="Arial" w:cs="Arial" w:eastAsia="Arial" w:hAnsi="Arial"/>
                <w:b w:val="1"/>
                <w:color w:val="0000ff"/>
                <w:sz w:val="20"/>
                <w:szCs w:val="20"/>
              </w:rPr>
            </w:pPr>
            <w:r w:rsidDel="00000000" w:rsidR="00000000" w:rsidRPr="00000000">
              <w:rPr>
                <w:rFonts w:ascii="Arial" w:cs="Arial" w:eastAsia="Arial" w:hAnsi="Arial"/>
                <w:b w:val="1"/>
                <w:sz w:val="20"/>
                <w:szCs w:val="20"/>
                <w:rtl w:val="0"/>
              </w:rPr>
              <w:t xml:space="preserve">TP: </w:t>
            </w:r>
            <w:r w:rsidDel="00000000" w:rsidR="00000000" w:rsidRPr="00000000">
              <w:rPr>
                <w:rFonts w:ascii="Arial" w:cs="Arial" w:eastAsia="Arial" w:hAnsi="Arial"/>
                <w:b w:val="1"/>
                <w:color w:val="ff0000"/>
                <w:sz w:val="20"/>
                <w:szCs w:val="20"/>
                <w:rtl w:val="0"/>
              </w:rPr>
              <w:t xml:space="preserve">1062-&gt;1199-&gt;</w:t>
            </w:r>
            <w:r w:rsidDel="00000000" w:rsidR="00000000" w:rsidRPr="00000000">
              <w:rPr>
                <w:rFonts w:ascii="Arial" w:cs="Arial" w:eastAsia="Arial" w:hAnsi="Arial"/>
                <w:b w:val="1"/>
                <w:color w:val="0000ff"/>
                <w:sz w:val="20"/>
                <w:szCs w:val="20"/>
                <w:rtl w:val="0"/>
              </w:rPr>
              <w:t xml:space="preserve">1203awp</w:t>
            </w:r>
          </w:p>
          <w:p w:rsidR="00000000" w:rsidDel="00000000" w:rsidP="00000000" w:rsidRDefault="00000000" w:rsidRPr="00000000" w14:paraId="000003A2">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1146a</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3">
            <w:pPr>
              <w:rPr>
                <w:rFonts w:ascii="Arial" w:cs="Arial" w:eastAsia="Arial" w:hAnsi="Arial"/>
                <w:sz w:val="20"/>
                <w:szCs w:val="20"/>
              </w:rPr>
            </w:pPr>
            <w:r w:rsidDel="00000000" w:rsidR="00000000" w:rsidRPr="00000000">
              <w:rPr>
                <w:rFonts w:ascii="Arial" w:cs="Arial" w:eastAsia="Arial" w:hAnsi="Arial"/>
                <w:sz w:val="20"/>
                <w:szCs w:val="20"/>
                <w:rtl w:val="0"/>
              </w:rPr>
              <w:t xml:space="preserve">11.7</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4">
            <w:pPr>
              <w:rPr>
                <w:rFonts w:ascii="Arial" w:cs="Arial" w:eastAsia="Arial" w:hAnsi="Arial"/>
                <w:sz w:val="20"/>
                <w:szCs w:val="20"/>
              </w:rPr>
            </w:pPr>
            <w:r w:rsidDel="00000000" w:rsidR="00000000" w:rsidRPr="00000000">
              <w:rPr>
                <w:rFonts w:ascii="Arial" w:cs="Arial" w:eastAsia="Arial" w:hAnsi="Arial"/>
                <w:sz w:val="20"/>
                <w:szCs w:val="20"/>
                <w:rtl w:val="0"/>
              </w:rPr>
              <w:t xml:space="preserve">Others including TEI</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5">
            <w:pPr>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 </w:t>
            </w:r>
          </w:p>
        </w:tc>
      </w:tr>
      <w:tr>
        <w:trPr>
          <w:trHeight w:val="61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6">
            <w:pPr>
              <w:rPr>
                <w:rFonts w:ascii="Arial" w:cs="Arial" w:eastAsia="Arial" w:hAnsi="Arial"/>
                <w:sz w:val="20"/>
                <w:szCs w:val="20"/>
              </w:rPr>
            </w:pPr>
            <w:r w:rsidDel="00000000" w:rsidR="00000000" w:rsidRPr="00000000">
              <w:rPr>
                <w:rFonts w:ascii="Arial" w:cs="Arial" w:eastAsia="Arial" w:hAnsi="Arial"/>
                <w:sz w:val="20"/>
                <w:szCs w:val="20"/>
                <w:rtl w:val="0"/>
              </w:rPr>
              <w:t xml:space="preserve">11.8</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7">
            <w:pPr>
              <w:rPr>
                <w:rFonts w:ascii="Arial" w:cs="Arial" w:eastAsia="Arial" w:hAnsi="Arial"/>
                <w:sz w:val="20"/>
                <w:szCs w:val="20"/>
              </w:rPr>
            </w:pPr>
            <w:r w:rsidDel="00000000" w:rsidR="00000000" w:rsidRPr="00000000">
              <w:rPr>
                <w:rFonts w:ascii="Arial" w:cs="Arial" w:eastAsia="Arial" w:hAnsi="Arial"/>
                <w:sz w:val="20"/>
                <w:szCs w:val="20"/>
                <w:rtl w:val="0"/>
              </w:rPr>
              <w:t xml:space="preserve">New Work / New Work Items and Study Items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8">
            <w:pPr>
              <w:rPr>
                <w:rFonts w:ascii="Arial" w:cs="Arial" w:eastAsia="Arial" w:hAnsi="Arial"/>
                <w:b w:val="1"/>
                <w:color w:val="ff0000"/>
                <w:sz w:val="20"/>
                <w:szCs w:val="20"/>
              </w:rPr>
            </w:pPr>
            <w:r w:rsidDel="00000000" w:rsidR="00000000" w:rsidRPr="00000000">
              <w:rPr>
                <w:rFonts w:ascii="Arial" w:cs="Arial" w:eastAsia="Arial" w:hAnsi="Arial"/>
                <w:b w:val="1"/>
                <w:sz w:val="20"/>
                <w:szCs w:val="20"/>
                <w:rtl w:val="0"/>
              </w:rPr>
              <w:t xml:space="preserve">FS_MNE_SR: </w:t>
            </w:r>
            <w:r w:rsidDel="00000000" w:rsidR="00000000" w:rsidRPr="00000000">
              <w:rPr>
                <w:rFonts w:ascii="Arial" w:cs="Arial" w:eastAsia="Arial" w:hAnsi="Arial"/>
                <w:b w:val="1"/>
                <w:color w:val="ff0000"/>
                <w:sz w:val="20"/>
                <w:szCs w:val="20"/>
                <w:rtl w:val="0"/>
              </w:rPr>
              <w:t xml:space="preserve">1068n </w:t>
            </w:r>
          </w:p>
          <w:p w:rsidR="00000000" w:rsidDel="00000000" w:rsidP="00000000" w:rsidRDefault="00000000" w:rsidRPr="00000000" w14:paraId="000003A9">
            <w:pPr>
              <w:rPr>
                <w:rFonts w:ascii="Arial" w:cs="Arial" w:eastAsia="Arial" w:hAnsi="Arial"/>
                <w:b w:val="1"/>
                <w:color w:val="ff0000"/>
                <w:sz w:val="20"/>
                <w:szCs w:val="20"/>
              </w:rPr>
            </w:pPr>
            <w:r w:rsidDel="00000000" w:rsidR="00000000" w:rsidRPr="00000000">
              <w:rPr>
                <w:rFonts w:ascii="Arial" w:cs="Arial" w:eastAsia="Arial" w:hAnsi="Arial"/>
                <w:b w:val="1"/>
                <w:color w:val="ff0000"/>
                <w:sz w:val="20"/>
                <w:szCs w:val="20"/>
                <w:rtl w:val="0"/>
              </w:rPr>
              <w:t xml:space="preserve">1069w</w:t>
            </w:r>
          </w:p>
          <w:p w:rsidR="00000000" w:rsidDel="00000000" w:rsidP="00000000" w:rsidRDefault="00000000" w:rsidRPr="00000000" w14:paraId="000003AA">
            <w:pPr>
              <w:rPr>
                <w:rFonts w:ascii="Arial" w:cs="Arial" w:eastAsia="Arial" w:hAnsi="Arial"/>
                <w:b w:val="1"/>
                <w:sz w:val="20"/>
                <w:szCs w:val="20"/>
              </w:rPr>
            </w:pPr>
            <w:r w:rsidDel="00000000" w:rsidR="00000000" w:rsidRPr="00000000">
              <w:rPr>
                <w:rtl w:val="0"/>
              </w:rPr>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B">
            <w:pPr>
              <w:rPr>
                <w:rFonts w:ascii="Arial" w:cs="Arial" w:eastAsia="Arial" w:hAnsi="Arial"/>
                <w:sz w:val="20"/>
                <w:szCs w:val="20"/>
              </w:rPr>
            </w:pPr>
            <w:r w:rsidDel="00000000" w:rsidR="00000000" w:rsidRPr="00000000">
              <w:rPr>
                <w:rFonts w:ascii="Arial" w:cs="Arial" w:eastAsia="Arial" w:hAnsi="Arial"/>
                <w:sz w:val="20"/>
                <w:szCs w:val="20"/>
                <w:rtl w:val="0"/>
              </w:rPr>
              <w:t xml:space="preserve">11.9</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C">
            <w:pPr>
              <w:rPr>
                <w:rFonts w:ascii="Arial" w:cs="Arial" w:eastAsia="Arial" w:hAnsi="Arial"/>
                <w:sz w:val="20"/>
                <w:szCs w:val="20"/>
              </w:rPr>
            </w:pPr>
            <w:r w:rsidDel="00000000" w:rsidR="00000000" w:rsidRPr="00000000">
              <w:rPr>
                <w:rFonts w:ascii="Arial" w:cs="Arial" w:eastAsia="Arial" w:hAnsi="Arial"/>
                <w:sz w:val="20"/>
                <w:szCs w:val="20"/>
                <w:rtl w:val="0"/>
              </w:rPr>
              <w:t xml:space="preserve">Any Other Business</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D">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r>
        <w:trPr>
          <w:trHeight w:val="345" w:hRule="atLeast"/>
        </w:trPr>
        <w:tc>
          <w:tcPr>
            <w:tcBorders>
              <w:top w:color="000000" w:space="0" w:sz="0" w:val="nil"/>
              <w:left w:color="000000" w:space="0" w:sz="8" w:val="single"/>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E">
            <w:pPr>
              <w:rPr>
                <w:rFonts w:ascii="Arial" w:cs="Arial" w:eastAsia="Arial" w:hAnsi="Arial"/>
                <w:sz w:val="20"/>
                <w:szCs w:val="20"/>
              </w:rPr>
            </w:pPr>
            <w:r w:rsidDel="00000000" w:rsidR="00000000" w:rsidRPr="00000000">
              <w:rPr>
                <w:rFonts w:ascii="Arial" w:cs="Arial" w:eastAsia="Arial" w:hAnsi="Arial"/>
                <w:sz w:val="20"/>
                <w:szCs w:val="20"/>
                <w:rtl w:val="0"/>
              </w:rPr>
              <w:t xml:space="preserve">11.10</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AF">
            <w:pPr>
              <w:rPr>
                <w:rFonts w:ascii="Arial" w:cs="Arial" w:eastAsia="Arial" w:hAnsi="Arial"/>
                <w:sz w:val="20"/>
                <w:szCs w:val="20"/>
              </w:rPr>
            </w:pPr>
            <w:r w:rsidDel="00000000" w:rsidR="00000000" w:rsidRPr="00000000">
              <w:rPr>
                <w:rFonts w:ascii="Arial" w:cs="Arial" w:eastAsia="Arial" w:hAnsi="Arial"/>
                <w:sz w:val="20"/>
                <w:szCs w:val="20"/>
                <w:rtl w:val="0"/>
              </w:rPr>
              <w:t xml:space="preserve">Close of the session</w:t>
            </w:r>
          </w:p>
        </w:tc>
        <w:tc>
          <w:tcPr>
            <w:tcBorders>
              <w:top w:color="000000" w:space="0" w:sz="0" w:val="nil"/>
              <w:left w:color="000000" w:space="0" w:sz="0" w:val="nil"/>
              <w:bottom w:color="000000" w:space="0" w:sz="8" w:val="single"/>
              <w:right w:color="000000" w:space="0" w:sz="8" w:val="single"/>
            </w:tcBorders>
            <w:tcMar>
              <w:top w:w="20.0" w:type="dxa"/>
              <w:left w:w="60.0" w:type="dxa"/>
              <w:bottom w:w="20.0" w:type="dxa"/>
              <w:right w:w="60.0" w:type="dxa"/>
            </w:tcMar>
            <w:vAlign w:val="top"/>
          </w:tcPr>
          <w:p w:rsidR="00000000" w:rsidDel="00000000" w:rsidP="00000000" w:rsidRDefault="00000000" w:rsidRPr="00000000" w14:paraId="000003B0">
            <w:pPr>
              <w:rPr>
                <w:rFonts w:ascii="Arial" w:cs="Arial" w:eastAsia="Arial" w:hAnsi="Arial"/>
                <w:sz w:val="20"/>
                <w:szCs w:val="20"/>
              </w:rPr>
            </w:pPr>
            <w:r w:rsidDel="00000000" w:rsidR="00000000" w:rsidRPr="00000000">
              <w:rPr>
                <w:rFonts w:ascii="Arial" w:cs="Arial" w:eastAsia="Arial" w:hAnsi="Arial"/>
                <w:sz w:val="20"/>
                <w:szCs w:val="20"/>
                <w:rtl w:val="0"/>
              </w:rPr>
              <w:t xml:space="preserve"> </w:t>
            </w:r>
          </w:p>
        </w:tc>
      </w:tr>
    </w:tbl>
    <w:p w:rsidR="00000000" w:rsidDel="00000000" w:rsidP="00000000" w:rsidRDefault="00000000" w:rsidRPr="00000000" w14:paraId="000003B1">
      <w:pPr>
        <w:rPr/>
      </w:pPr>
      <w:r w:rsidDel="00000000" w:rsidR="00000000" w:rsidRPr="00000000">
        <w:rPr>
          <w:rtl w:val="0"/>
        </w:rPr>
      </w:r>
    </w:p>
    <w:p w:rsidR="00000000" w:rsidDel="00000000" w:rsidP="00000000" w:rsidRDefault="00000000" w:rsidRPr="00000000" w14:paraId="000003B2">
      <w:pPr>
        <w:rPr>
          <w:highlight w:val="magenta"/>
        </w:rPr>
      </w:pPr>
      <w:r w:rsidDel="00000000" w:rsidR="00000000" w:rsidRPr="00000000">
        <w:rPr>
          <w:highlight w:val="magenta"/>
          <w:rtl w:val="0"/>
        </w:rPr>
        <w:t xml:space="preserve">Sent f</w:t>
      </w:r>
      <w:r w:rsidDel="00000000" w:rsidR="00000000" w:rsidRPr="00000000">
        <w:rPr>
          <w:highlight w:val="magenta"/>
          <w:rtl w:val="0"/>
        </w:rPr>
        <w:t xml:space="preserve">or email discussion</w:t>
      </w:r>
    </w:p>
    <w:p w:rsidR="00000000" w:rsidDel="00000000" w:rsidP="00000000" w:rsidRDefault="00000000" w:rsidRPr="00000000" w14:paraId="000003B3">
      <w:pPr>
        <w:pStyle w:val="Heading1"/>
        <w:keepNext w:val="0"/>
        <w:keepLines w:val="0"/>
        <w:tabs>
          <w:tab w:val="left" w:pos="1134"/>
        </w:tabs>
        <w:jc w:val="center"/>
        <w:rPr>
          <w:sz w:val="46"/>
          <w:szCs w:val="46"/>
        </w:rPr>
      </w:pPr>
      <w:bookmarkStart w:colFirst="0" w:colLast="0" w:name="_heading=h.4d34og8" w:id="9"/>
      <w:bookmarkEnd w:id="9"/>
      <w:r w:rsidDel="00000000" w:rsidR="00000000" w:rsidRPr="00000000">
        <w:rPr>
          <w:sz w:val="46"/>
          <w:szCs w:val="46"/>
          <w:rtl w:val="0"/>
        </w:rPr>
        <w:t xml:space="preserve">Annex B: List of participants</w:t>
      </w:r>
    </w:p>
    <w:p w:rsidR="00000000" w:rsidDel="00000000" w:rsidP="00000000" w:rsidRDefault="00000000" w:rsidRPr="00000000" w14:paraId="000003B4">
      <w:pPr>
        <w:tabs>
          <w:tab w:val="left" w:pos="1134"/>
        </w:tabs>
        <w:rPr/>
      </w:pPr>
      <w:bookmarkStart w:colFirst="0" w:colLast="0" w:name="_heading=h.2s8eyo1" w:id="10"/>
      <w:bookmarkEnd w:id="10"/>
      <w:r w:rsidDel="00000000" w:rsidR="00000000" w:rsidRPr="00000000">
        <w:rPr>
          <w:rtl w:val="0"/>
        </w:rPr>
        <w:t xml:space="preserve">56 delegates attended</w:t>
      </w:r>
    </w:p>
    <w:p w:rsidR="00000000" w:rsidDel="00000000" w:rsidP="00000000" w:rsidRDefault="00000000" w:rsidRPr="00000000" w14:paraId="000003B5">
      <w:pPr>
        <w:tabs>
          <w:tab w:val="left" w:pos="1134"/>
        </w:tabs>
        <w:rPr/>
      </w:pPr>
      <w:r w:rsidDel="00000000" w:rsidR="00000000" w:rsidRPr="00000000">
        <w:rPr>
          <w:rtl w:val="0"/>
        </w:rPr>
      </w:r>
    </w:p>
    <w:p w:rsidR="00000000" w:rsidDel="00000000" w:rsidP="00000000" w:rsidRDefault="00000000" w:rsidRPr="00000000" w14:paraId="000003B6">
      <w:pPr>
        <w:pStyle w:val="Heading2"/>
        <w:tabs>
          <w:tab w:val="left" w:pos="1134"/>
        </w:tabs>
        <w:rPr/>
      </w:pPr>
      <w:bookmarkStart w:colFirst="0" w:colLast="0" w:name="_heading=h.ckelghd7a58b" w:id="11"/>
      <w:bookmarkEnd w:id="11"/>
      <w:r w:rsidDel="00000000" w:rsidR="00000000" w:rsidRPr="00000000">
        <w:rPr>
          <w:rtl w:val="0"/>
        </w:rPr>
        <w:t xml:space="preserve">Self-registration attendance list</w:t>
      </w:r>
      <w:r w:rsidDel="00000000" w:rsidR="00000000" w:rsidRPr="00000000">
        <w:rPr>
          <w:rtl w:val="0"/>
        </w:rPr>
      </w:r>
    </w:p>
    <w:p w:rsidR="00000000" w:rsidDel="00000000" w:rsidP="00000000" w:rsidRDefault="00000000" w:rsidRPr="00000000" w14:paraId="000003B7">
      <w:pPr>
        <w:tabs>
          <w:tab w:val="left" w:pos="1134"/>
        </w:tabs>
        <w:rPr/>
      </w:pPr>
      <w:r w:rsidDel="00000000" w:rsidR="00000000" w:rsidRPr="00000000">
        <w:rPr>
          <w:rtl w:val="0"/>
        </w:rPr>
        <w:t xml:space="preserve">If you are attending, please remove the underline if your name is listed.  Otherwise please add your name and organization to the list.</w:t>
      </w:r>
    </w:p>
    <w:p w:rsidR="00000000" w:rsidDel="00000000" w:rsidP="00000000" w:rsidRDefault="00000000" w:rsidRPr="00000000" w14:paraId="000003B8">
      <w:pPr>
        <w:tabs>
          <w:tab w:val="left" w:pos="1134"/>
        </w:tabs>
        <w:rPr/>
      </w:pPr>
      <w:r w:rsidDel="00000000" w:rsidR="00000000" w:rsidRPr="00000000">
        <w:rPr>
          <w:rtl w:val="0"/>
        </w:rPr>
      </w:r>
    </w:p>
    <w:tbl>
      <w:tblPr>
        <w:tblStyle w:val="Table43"/>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B9">
            <w:pPr>
              <w:tabs>
                <w:tab w:val="left" w:pos="1134"/>
              </w:tabs>
              <w:ind w:left="320" w:hanging="140"/>
              <w:rPr>
                <w:b w:val="1"/>
              </w:rPr>
            </w:pPr>
            <w:r w:rsidDel="00000000" w:rsidR="00000000" w:rsidRPr="00000000">
              <w:rPr>
                <w:b w:val="1"/>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3BA">
            <w:pPr>
              <w:tabs>
                <w:tab w:val="left" w:pos="1134"/>
              </w:tabs>
              <w:ind w:left="320" w:hanging="140"/>
              <w:rPr>
                <w:b w:val="1"/>
              </w:rPr>
            </w:pPr>
            <w:r w:rsidDel="00000000" w:rsidR="00000000" w:rsidRPr="00000000">
              <w:rPr>
                <w:b w:val="1"/>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B">
            <w:pPr>
              <w:tabs>
                <w:tab w:val="left" w:pos="1134"/>
              </w:tabs>
              <w:rPr/>
            </w:pPr>
            <w:r w:rsidDel="00000000" w:rsidR="00000000" w:rsidRPr="00000000">
              <w:rPr>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C">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D">
            <w:pPr>
              <w:tabs>
                <w:tab w:val="left" w:pos="1134"/>
              </w:tabs>
              <w:rPr/>
            </w:pPr>
            <w:r w:rsidDel="00000000" w:rsidR="00000000" w:rsidRPr="00000000">
              <w:rPr>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E">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BF">
            <w:pPr>
              <w:tabs>
                <w:tab w:val="left" w:pos="1134"/>
              </w:tabs>
              <w:rPr/>
            </w:pPr>
            <w:r w:rsidDel="00000000" w:rsidR="00000000" w:rsidRPr="00000000">
              <w:rPr>
                <w:rtl w:val="0"/>
              </w:rPr>
              <w:t xml:space="preserve">Aoki, Shuichi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0">
            <w:pPr>
              <w:tabs>
                <w:tab w:val="left" w:pos="1134"/>
              </w:tabs>
              <w:rPr/>
            </w:pPr>
            <w:r w:rsidDel="00000000" w:rsidR="00000000" w:rsidRPr="00000000">
              <w:rPr>
                <w:rtl w:val="0"/>
              </w:rPr>
              <w:t xml:space="preserve">NHK</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1">
            <w:pPr>
              <w:tabs>
                <w:tab w:val="left" w:pos="1134"/>
              </w:tabs>
              <w:rPr/>
            </w:pPr>
            <w:r w:rsidDel="00000000" w:rsidR="00000000" w:rsidRPr="00000000">
              <w:rPr>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2">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3">
            <w:pPr>
              <w:tabs>
                <w:tab w:val="left" w:pos="1134"/>
              </w:tabs>
              <w:rPr/>
            </w:pPr>
            <w:r w:rsidDel="00000000" w:rsidR="00000000" w:rsidRPr="00000000">
              <w:rPr>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4">
            <w:pPr>
              <w:tabs>
                <w:tab w:val="left" w:pos="1134"/>
              </w:tabs>
              <w:rPr/>
            </w:pPr>
            <w:r w:rsidDel="00000000" w:rsidR="00000000" w:rsidRPr="00000000">
              <w:rPr>
                <w:rtl w:val="0"/>
              </w:rPr>
              <w:t xml:space="preserve">Dolby Laboratories,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5">
            <w:pPr>
              <w:tabs>
                <w:tab w:val="left" w:pos="1134"/>
              </w:tabs>
              <w:rPr/>
            </w:pPr>
            <w:r w:rsidDel="00000000" w:rsidR="00000000" w:rsidRPr="00000000">
              <w:rPr>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6">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7">
            <w:pPr>
              <w:tabs>
                <w:tab w:val="left" w:pos="1134"/>
              </w:tabs>
              <w:rPr/>
            </w:pPr>
            <w:r w:rsidDel="00000000" w:rsidR="00000000" w:rsidRPr="00000000">
              <w:rPr>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8">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9">
            <w:pPr>
              <w:tabs>
                <w:tab w:val="left" w:pos="1134"/>
              </w:tabs>
              <w:rPr/>
            </w:pPr>
            <w:r w:rsidDel="00000000" w:rsidR="00000000" w:rsidRPr="00000000">
              <w:rPr>
                <w:rtl w:val="0"/>
              </w:rPr>
              <w:t xml:space="preserve">Deshpande, Sachin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A">
            <w:pPr>
              <w:tabs>
                <w:tab w:val="left" w:pos="1134"/>
              </w:tabs>
              <w:rPr/>
            </w:pPr>
            <w:r w:rsidDel="00000000" w:rsidR="00000000" w:rsidRPr="00000000">
              <w:rPr>
                <w:rtl w:val="0"/>
              </w:rPr>
              <w:t xml:space="preserve">Sharp</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B">
            <w:pPr>
              <w:tabs>
                <w:tab w:val="left" w:pos="1134"/>
              </w:tabs>
              <w:rPr/>
            </w:pPr>
            <w:r w:rsidDel="00000000" w:rsidR="00000000" w:rsidRPr="00000000">
              <w:rPr>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C">
            <w:pPr>
              <w:tabs>
                <w:tab w:val="left" w:pos="1134"/>
              </w:tabs>
              <w:rPr/>
            </w:pPr>
            <w:r w:rsidDel="00000000" w:rsidR="00000000" w:rsidRPr="00000000">
              <w:rPr>
                <w:rtl w:val="0"/>
              </w:rPr>
              <w:t xml:space="preserve">Philips International B.V.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D">
            <w:pPr>
              <w:tabs>
                <w:tab w:val="left" w:pos="1134"/>
              </w:tabs>
              <w:rPr/>
            </w:pPr>
            <w:r w:rsidDel="00000000" w:rsidR="00000000" w:rsidRPr="00000000">
              <w:rPr>
                <w:rtl w:val="0"/>
              </w:rPr>
              <w:t xml:space="preserve">Döhla,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E">
            <w:pPr>
              <w:tabs>
                <w:tab w:val="left" w:pos="1134"/>
              </w:tabs>
              <w:rPr/>
            </w:pPr>
            <w:r w:rsidDel="00000000" w:rsidR="00000000" w:rsidRPr="00000000">
              <w:rPr>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CF">
            <w:pPr>
              <w:tabs>
                <w:tab w:val="left" w:pos="1134"/>
              </w:tabs>
              <w:rPr/>
            </w:pPr>
            <w:r w:rsidDel="00000000" w:rsidR="00000000" w:rsidRPr="00000000">
              <w:rPr>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0">
            <w:pPr>
              <w:tabs>
                <w:tab w:val="left" w:pos="1134"/>
              </w:tabs>
              <w:rPr/>
            </w:pPr>
            <w:r w:rsidDel="00000000" w:rsidR="00000000" w:rsidRPr="00000000">
              <w:rPr>
                <w:rtl w:val="0"/>
              </w:rPr>
              <w:t xml:space="preserve">InterDigital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1">
            <w:pPr>
              <w:tabs>
                <w:tab w:val="left" w:pos="1134"/>
              </w:tabs>
              <w:rPr/>
            </w:pPr>
            <w:r w:rsidDel="00000000" w:rsidR="00000000" w:rsidRPr="00000000">
              <w:rPr>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2">
            <w:pPr>
              <w:tabs>
                <w:tab w:val="left" w:pos="1134"/>
              </w:tabs>
              <w:rPr/>
            </w:pPr>
            <w:r w:rsidDel="00000000" w:rsidR="00000000" w:rsidRPr="00000000">
              <w:rPr>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3">
            <w:pPr>
              <w:tabs>
                <w:tab w:val="left" w:pos="1134"/>
              </w:tabs>
              <w:rPr/>
            </w:pPr>
            <w:r w:rsidDel="00000000" w:rsidR="00000000" w:rsidRPr="00000000">
              <w:rPr>
                <w:rtl w:val="0"/>
              </w:rPr>
              <w:t xml:space="preserve">Hamza, Ahmed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4">
            <w:pPr>
              <w:tabs>
                <w:tab w:val="left" w:pos="1134"/>
              </w:tabs>
              <w:rPr/>
            </w:pPr>
            <w:r w:rsidDel="00000000" w:rsidR="00000000" w:rsidRPr="00000000">
              <w:rPr>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5">
            <w:pPr>
              <w:tabs>
                <w:tab w:val="left" w:pos="1134"/>
              </w:tabs>
              <w:rPr/>
            </w:pPr>
            <w:r w:rsidDel="00000000" w:rsidR="00000000" w:rsidRPr="00000000">
              <w:rPr>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6">
            <w:pPr>
              <w:tabs>
                <w:tab w:val="left" w:pos="1134"/>
              </w:tabs>
              <w:rPr/>
            </w:pPr>
            <w:r w:rsidDel="00000000" w:rsidR="00000000" w:rsidRPr="00000000">
              <w:rPr>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7">
            <w:pPr>
              <w:tabs>
                <w:tab w:val="left" w:pos="1134"/>
              </w:tabs>
              <w:rPr/>
            </w:pPr>
            <w:r w:rsidDel="00000000" w:rsidR="00000000" w:rsidRPr="00000000">
              <w:rPr>
                <w:rtl w:val="0"/>
              </w:rPr>
              <w:t xml:space="preserve">Hu, James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8">
            <w:pPr>
              <w:tabs>
                <w:tab w:val="left" w:pos="1134"/>
              </w:tabs>
              <w:rPr/>
            </w:pPr>
            <w:r w:rsidDel="00000000" w:rsidR="00000000" w:rsidRPr="00000000">
              <w:rPr>
                <w:rtl w:val="0"/>
              </w:rPr>
              <w:t xml:space="preserve">AT&amp;T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9">
            <w:pPr>
              <w:tabs>
                <w:tab w:val="left" w:pos="1134"/>
              </w:tabs>
              <w:rPr/>
            </w:pPr>
            <w:r w:rsidDel="00000000" w:rsidR="00000000" w:rsidRPr="00000000">
              <w:rPr>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A">
            <w:pPr>
              <w:tabs>
                <w:tab w:val="left" w:pos="1134"/>
              </w:tabs>
              <w:rPr/>
            </w:pPr>
            <w:r w:rsidDel="00000000" w:rsidR="00000000" w:rsidRPr="00000000">
              <w:rPr>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B">
            <w:pPr>
              <w:tabs>
                <w:tab w:val="left" w:pos="1134"/>
              </w:tabs>
              <w:rPr/>
            </w:pPr>
            <w:r w:rsidDel="00000000" w:rsidR="00000000" w:rsidRPr="00000000">
              <w:rPr>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C">
            <w:pPr>
              <w:tabs>
                <w:tab w:val="left" w:pos="1134"/>
              </w:tabs>
              <w:rPr/>
            </w:pPr>
            <w:r w:rsidDel="00000000" w:rsidR="00000000" w:rsidRPr="00000000">
              <w:rPr>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D">
            <w:pPr>
              <w:tabs>
                <w:tab w:val="left" w:pos="1134"/>
              </w:tabs>
              <w:rPr/>
            </w:pPr>
            <w:r w:rsidDel="00000000" w:rsidR="00000000" w:rsidRPr="00000000">
              <w:rPr>
                <w:rtl w:val="0"/>
              </w:rPr>
              <w:t xml:space="preserve">Jung, Kyunghun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E">
            <w:pPr>
              <w:tabs>
                <w:tab w:val="left" w:pos="1134"/>
              </w:tabs>
              <w:rPr/>
            </w:pPr>
            <w:r w:rsidDel="00000000" w:rsidR="00000000" w:rsidRPr="00000000">
              <w:rPr>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DF">
            <w:pPr>
              <w:tabs>
                <w:tab w:val="left" w:pos="1134"/>
              </w:tabs>
              <w:rPr/>
            </w:pPr>
            <w:r w:rsidDel="00000000" w:rsidR="00000000" w:rsidRPr="00000000">
              <w:rPr>
                <w:rtl w:val="0"/>
              </w:rPr>
              <w:t xml:space="preserve">Kolan, Prakash</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0">
            <w:pPr>
              <w:tabs>
                <w:tab w:val="left" w:pos="1134"/>
              </w:tabs>
              <w:rPr/>
            </w:pPr>
            <w:r w:rsidDel="00000000" w:rsidR="00000000" w:rsidRPr="00000000">
              <w:rPr>
                <w:rtl w:val="0"/>
              </w:rPr>
              <w:t xml:space="preserve">Samsung Research America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1">
            <w:pPr>
              <w:tabs>
                <w:tab w:val="left" w:pos="1134"/>
              </w:tabs>
              <w:rPr/>
            </w:pPr>
            <w:r w:rsidDel="00000000" w:rsidR="00000000" w:rsidRPr="00000000">
              <w:rPr>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2">
            <w:pPr>
              <w:tabs>
                <w:tab w:val="left" w:pos="1134"/>
              </w:tabs>
              <w:rPr/>
            </w:pPr>
            <w:r w:rsidDel="00000000" w:rsidR="00000000" w:rsidRPr="00000000">
              <w:rPr>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3">
            <w:pPr>
              <w:tabs>
                <w:tab w:val="left" w:pos="1134"/>
              </w:tabs>
              <w:rPr/>
            </w:pPr>
            <w:r w:rsidDel="00000000" w:rsidR="00000000" w:rsidRPr="00000000">
              <w:rPr>
                <w:rtl w:val="0"/>
              </w:rPr>
              <w:t xml:space="preserve">Lee,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4">
            <w:pPr>
              <w:tabs>
                <w:tab w:val="left" w:pos="1134"/>
              </w:tabs>
              <w:rPr/>
            </w:pPr>
            <w:r w:rsidDel="00000000" w:rsidR="00000000" w:rsidRPr="00000000">
              <w:rPr>
                <w:rtl w:val="0"/>
              </w:rPr>
              <w:t xml:space="preserve">Dolby Laboratories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5">
            <w:pPr>
              <w:tabs>
                <w:tab w:val="left" w:pos="1134"/>
              </w:tabs>
              <w:rPr/>
            </w:pPr>
            <w:r w:rsidDel="00000000" w:rsidR="00000000" w:rsidRPr="00000000">
              <w:rPr>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6">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7">
            <w:pPr>
              <w:tabs>
                <w:tab w:val="left" w:pos="1134"/>
              </w:tabs>
              <w:rPr/>
            </w:pPr>
            <w:r w:rsidDel="00000000" w:rsidR="00000000" w:rsidRPr="00000000">
              <w:rPr>
                <w:rtl w:val="0"/>
              </w:rPr>
              <w:t xml:space="preserve">Lo, Charles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8">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9">
            <w:pPr>
              <w:tabs>
                <w:tab w:val="left" w:pos="1134"/>
              </w:tabs>
              <w:rPr/>
            </w:pPr>
            <w:r w:rsidDel="00000000" w:rsidR="00000000" w:rsidRPr="00000000">
              <w:rPr>
                <w:rtl w:val="0"/>
              </w:rPr>
              <w:t xml:space="preserve">Ma, Jingwang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A">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B">
            <w:pPr>
              <w:tabs>
                <w:tab w:val="left" w:pos="1134"/>
              </w:tabs>
              <w:rPr/>
            </w:pPr>
            <w:r w:rsidDel="00000000" w:rsidR="00000000" w:rsidRPr="00000000">
              <w:rPr>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C">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D">
            <w:pPr>
              <w:tabs>
                <w:tab w:val="left" w:pos="1134"/>
              </w:tabs>
              <w:rPr/>
            </w:pPr>
            <w:r w:rsidDel="00000000" w:rsidR="00000000" w:rsidRPr="00000000">
              <w:rPr>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E">
            <w:pPr>
              <w:tabs>
                <w:tab w:val="left" w:pos="1134"/>
              </w:tabs>
              <w:rPr/>
            </w:pPr>
            <w:r w:rsidDel="00000000" w:rsidR="00000000" w:rsidRPr="00000000">
              <w:rPr>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EF">
            <w:pPr>
              <w:tabs>
                <w:tab w:val="left" w:pos="1134"/>
              </w:tabs>
              <w:rPr/>
            </w:pPr>
            <w:r w:rsidDel="00000000" w:rsidR="00000000" w:rsidRPr="00000000">
              <w:rPr>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0">
            <w:pPr>
              <w:tabs>
                <w:tab w:val="left" w:pos="1134"/>
              </w:tabs>
              <w:rPr/>
            </w:pPr>
            <w:r w:rsidDel="00000000" w:rsidR="00000000" w:rsidRPr="00000000">
              <w:rPr>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1">
            <w:pPr>
              <w:tabs>
                <w:tab w:val="left" w:pos="1134"/>
              </w:tabs>
              <w:rPr/>
            </w:pPr>
            <w:r w:rsidDel="00000000" w:rsidR="00000000" w:rsidRPr="00000000">
              <w:rPr>
                <w:rtl w:val="0"/>
              </w:rPr>
              <w:t xml:space="preserve">Munoz, Isaac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2">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3">
            <w:pPr>
              <w:tabs>
                <w:tab w:val="left" w:pos="1134"/>
              </w:tabs>
              <w:rPr/>
            </w:pPr>
            <w:r w:rsidDel="00000000" w:rsidR="00000000" w:rsidRPr="00000000">
              <w:rPr>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4">
            <w:pPr>
              <w:tabs>
                <w:tab w:val="left" w:pos="1134"/>
              </w:tabs>
              <w:rPr/>
            </w:pPr>
            <w:r w:rsidDel="00000000" w:rsidR="00000000" w:rsidRPr="00000000">
              <w:rPr>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5">
            <w:pPr>
              <w:tabs>
                <w:tab w:val="left" w:pos="1134"/>
              </w:tabs>
              <w:rPr/>
            </w:pPr>
            <w:r w:rsidDel="00000000" w:rsidR="00000000" w:rsidRPr="00000000">
              <w:rPr>
                <w:rtl w:val="0"/>
              </w:rPr>
              <w:t xml:space="preserve">Pan, Qi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6">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7">
            <w:pPr>
              <w:tabs>
                <w:tab w:val="left" w:pos="1134"/>
              </w:tabs>
              <w:rPr/>
            </w:pPr>
            <w:r w:rsidDel="00000000" w:rsidR="00000000" w:rsidRPr="00000000">
              <w:rPr>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8">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9">
            <w:pPr>
              <w:tabs>
                <w:tab w:val="left" w:pos="1134"/>
              </w:tabs>
              <w:rPr/>
            </w:pPr>
            <w:r w:rsidDel="00000000" w:rsidR="00000000" w:rsidRPr="00000000">
              <w:rPr>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A">
            <w:pPr>
              <w:tabs>
                <w:tab w:val="left" w:pos="1134"/>
              </w:tabs>
              <w:rPr/>
            </w:pPr>
            <w:r w:rsidDel="00000000" w:rsidR="00000000" w:rsidRPr="00000000">
              <w:rPr>
                <w:rtl w:val="0"/>
              </w:rPr>
              <w:t xml:space="preserve">Ericsson LM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B">
            <w:pPr>
              <w:tabs>
                <w:tab w:val="left" w:pos="1134"/>
              </w:tabs>
              <w:rPr/>
            </w:pPr>
            <w:r w:rsidDel="00000000" w:rsidR="00000000" w:rsidRPr="00000000">
              <w:rPr>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C">
            <w:pPr>
              <w:tabs>
                <w:tab w:val="left" w:pos="1134"/>
              </w:tabs>
              <w:rPr/>
            </w:pPr>
            <w:r w:rsidDel="00000000" w:rsidR="00000000" w:rsidRPr="00000000">
              <w:rPr>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D">
            <w:pPr>
              <w:tabs>
                <w:tab w:val="left" w:pos="1134"/>
              </w:tabs>
              <w:rPr/>
            </w:pPr>
            <w:r w:rsidDel="00000000" w:rsidR="00000000" w:rsidRPr="00000000">
              <w:rPr>
                <w:rtl w:val="0"/>
              </w:rPr>
              <w:t xml:space="preserve">Saha, Jayeeta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E">
            <w:pPr>
              <w:tabs>
                <w:tab w:val="left" w:pos="1134"/>
              </w:tabs>
              <w:rPr/>
            </w:pPr>
            <w:r w:rsidDel="00000000" w:rsidR="00000000" w:rsidRPr="00000000">
              <w:rPr>
                <w:rtl w:val="0"/>
              </w:rPr>
              <w:t xml:space="preserve">ETSI MCC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3FF">
            <w:pPr>
              <w:tabs>
                <w:tab w:val="left" w:pos="1134"/>
              </w:tabs>
              <w:rPr/>
            </w:pPr>
            <w:r w:rsidDel="00000000" w:rsidR="00000000" w:rsidRPr="00000000">
              <w:rPr>
                <w:rtl w:val="0"/>
              </w:rPr>
              <w:t xml:space="preserve">Sanchez, Yago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0">
            <w:pPr>
              <w:tabs>
                <w:tab w:val="left" w:pos="1134"/>
              </w:tabs>
              <w:rPr/>
            </w:pPr>
            <w:r w:rsidDel="00000000" w:rsidR="00000000" w:rsidRPr="00000000">
              <w:rPr>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1">
            <w:pPr>
              <w:tabs>
                <w:tab w:val="left" w:pos="1134"/>
              </w:tabs>
              <w:rPr/>
            </w:pPr>
            <w:r w:rsidDel="00000000" w:rsidR="00000000" w:rsidRPr="00000000">
              <w:rPr>
                <w:rtl w:val="0"/>
              </w:rPr>
              <w:t xml:space="preserve">Schevciw, André</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2">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3">
            <w:pPr>
              <w:tabs>
                <w:tab w:val="left" w:pos="1134"/>
              </w:tabs>
              <w:rPr/>
            </w:pPr>
            <w:r w:rsidDel="00000000" w:rsidR="00000000" w:rsidRPr="00000000">
              <w:rPr>
                <w:rtl w:val="0"/>
              </w:rPr>
              <w:t xml:space="preserve">Sen, 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4">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5">
            <w:pPr>
              <w:tabs>
                <w:tab w:val="left" w:pos="1134"/>
              </w:tabs>
              <w:rPr/>
            </w:pPr>
            <w:r w:rsidDel="00000000" w:rsidR="00000000" w:rsidRPr="00000000">
              <w:rPr>
                <w:rtl w:val="0"/>
              </w:rPr>
              <w:t xml:space="preserve">Singer, David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6">
            <w:pPr>
              <w:tabs>
                <w:tab w:val="left" w:pos="1134"/>
              </w:tabs>
              <w:rPr/>
            </w:pPr>
            <w:r w:rsidDel="00000000" w:rsidR="00000000" w:rsidRPr="00000000">
              <w:rPr>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7">
            <w:pPr>
              <w:tabs>
                <w:tab w:val="left" w:pos="1134"/>
              </w:tabs>
              <w:rPr/>
            </w:pPr>
            <w:r w:rsidDel="00000000" w:rsidR="00000000" w:rsidRPr="00000000">
              <w:rPr>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8">
            <w:pPr>
              <w:tabs>
                <w:tab w:val="left" w:pos="1134"/>
              </w:tabs>
              <w:rPr/>
            </w:pPr>
            <w:r w:rsidDel="00000000" w:rsidR="00000000" w:rsidRPr="00000000">
              <w:rPr>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9">
            <w:pPr>
              <w:tabs>
                <w:tab w:val="left" w:pos="1134"/>
              </w:tabs>
              <w:rPr/>
            </w:pPr>
            <w:r w:rsidDel="00000000" w:rsidR="00000000" w:rsidRPr="00000000">
              <w:rPr>
                <w:rtl w:val="0"/>
              </w:rPr>
              <w:t xml:space="preserve">Szucs,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A">
            <w:pPr>
              <w:tabs>
                <w:tab w:val="left" w:pos="1134"/>
              </w:tabs>
              <w:rPr/>
            </w:pPr>
            <w:r w:rsidDel="00000000" w:rsidR="00000000" w:rsidRPr="00000000">
              <w:rPr>
                <w:rtl w:val="0"/>
              </w:rPr>
              <w:t xml:space="preserve">Sony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B">
            <w:pPr>
              <w:tabs>
                <w:tab w:val="left" w:pos="1134"/>
              </w:tabs>
              <w:rPr/>
            </w:pPr>
            <w:r w:rsidDel="00000000" w:rsidR="00000000" w:rsidRPr="00000000">
              <w:rPr>
                <w:rtl w:val="0"/>
              </w:rPr>
              <w:t xml:space="preserve">Teng, Yidan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C">
            <w:pPr>
              <w:tabs>
                <w:tab w:val="left" w:pos="1134"/>
              </w:tabs>
              <w:rPr/>
            </w:pPr>
            <w:r w:rsidDel="00000000" w:rsidR="00000000" w:rsidRPr="00000000">
              <w:rPr>
                <w:rtl w:val="0"/>
              </w:rPr>
              <w:t xml:space="preserve">Huawei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D">
            <w:pPr>
              <w:tabs>
                <w:tab w:val="left" w:pos="1134"/>
              </w:tabs>
              <w:rPr/>
            </w:pPr>
            <w:r w:rsidDel="00000000" w:rsidR="00000000" w:rsidRPr="00000000">
              <w:rPr>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E">
            <w:pPr>
              <w:tabs>
                <w:tab w:val="left" w:pos="1134"/>
              </w:tabs>
              <w:rPr/>
            </w:pPr>
            <w:r w:rsidDel="00000000" w:rsidR="00000000" w:rsidRPr="00000000">
              <w:rPr>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0F">
            <w:pPr>
              <w:tabs>
                <w:tab w:val="left" w:pos="1134"/>
              </w:tabs>
              <w:rPr/>
            </w:pPr>
            <w:r w:rsidDel="00000000" w:rsidR="00000000" w:rsidRPr="00000000">
              <w:rPr>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0">
            <w:pPr>
              <w:tabs>
                <w:tab w:val="left" w:pos="1134"/>
              </w:tabs>
              <w:rPr/>
            </w:pPr>
            <w:r w:rsidDel="00000000" w:rsidR="00000000" w:rsidRPr="00000000">
              <w:rPr>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1">
            <w:pPr>
              <w:tabs>
                <w:tab w:val="left" w:pos="1134"/>
              </w:tabs>
              <w:rPr/>
            </w:pPr>
            <w:r w:rsidDel="00000000" w:rsidR="00000000" w:rsidRPr="00000000">
              <w:rPr>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2">
            <w:pPr>
              <w:tabs>
                <w:tab w:val="left" w:pos="1134"/>
              </w:tabs>
              <w:rPr/>
            </w:pPr>
            <w:r w:rsidDel="00000000" w:rsidR="00000000" w:rsidRPr="00000000">
              <w:rPr>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3">
            <w:pPr>
              <w:tabs>
                <w:tab w:val="left" w:pos="1134"/>
              </w:tabs>
              <w:rPr/>
            </w:pPr>
            <w:r w:rsidDel="00000000" w:rsidR="00000000" w:rsidRPr="00000000">
              <w:rPr>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4">
            <w:pPr>
              <w:tabs>
                <w:tab w:val="left" w:pos="1134"/>
              </w:tabs>
              <w:rPr/>
            </w:pPr>
            <w:r w:rsidDel="00000000" w:rsidR="00000000" w:rsidRPr="00000000">
              <w:rPr>
                <w:rtl w:val="0"/>
              </w:rPr>
              <w:t xml:space="preserve">Samsung Electronics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5">
            <w:pPr>
              <w:tabs>
                <w:tab w:val="left" w:pos="1134"/>
              </w:tabs>
              <w:rPr/>
            </w:pPr>
            <w:r w:rsidDel="00000000" w:rsidR="00000000" w:rsidRPr="00000000">
              <w:rPr>
                <w:rtl w:val="0"/>
              </w:rPr>
              <w:t xml:space="preserve">Yip, Eric</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416">
            <w:pPr>
              <w:tabs>
                <w:tab w:val="left" w:pos="1134"/>
              </w:tabs>
              <w:rPr/>
            </w:pPr>
            <w:r w:rsidDel="00000000" w:rsidR="00000000" w:rsidRPr="00000000">
              <w:rPr>
                <w:rtl w:val="0"/>
              </w:rPr>
              <w:t xml:space="preserve">Samsung Electronics</w:t>
            </w:r>
          </w:p>
        </w:tc>
      </w:tr>
    </w:tbl>
    <w:p w:rsidR="00000000" w:rsidDel="00000000" w:rsidP="00000000" w:rsidRDefault="00000000" w:rsidRPr="00000000" w14:paraId="00000417">
      <w:pPr>
        <w:tabs>
          <w:tab w:val="left" w:pos="1134"/>
        </w:tabs>
        <w:rPr/>
      </w:pPr>
      <w:r w:rsidDel="00000000" w:rsidR="00000000" w:rsidRPr="00000000">
        <w:rPr>
          <w:rtl w:val="0"/>
        </w:rPr>
      </w:r>
    </w:p>
    <w:p w:rsidR="00000000" w:rsidDel="00000000" w:rsidP="00000000" w:rsidRDefault="00000000" w:rsidRPr="00000000" w14:paraId="00000418">
      <w:pPr>
        <w:tabs>
          <w:tab w:val="left" w:pos="1134"/>
        </w:tabs>
        <w:rPr/>
      </w:pPr>
      <w:r w:rsidDel="00000000" w:rsidR="00000000" w:rsidRPr="00000000">
        <w:rPr>
          <w:rtl w:val="0"/>
        </w:rPr>
        <w:t xml:space="preserve"> </w:t>
      </w:r>
    </w:p>
    <w:p w:rsidR="00000000" w:rsidDel="00000000" w:rsidP="00000000" w:rsidRDefault="00000000" w:rsidRPr="00000000" w14:paraId="00000419">
      <w:pPr>
        <w:pStyle w:val="Heading2"/>
        <w:tabs>
          <w:tab w:val="left" w:pos="1134"/>
        </w:tabs>
        <w:rPr/>
      </w:pPr>
      <w:bookmarkStart w:colFirst="0" w:colLast="0" w:name="_heading=h.g0t93iuncprs" w:id="12"/>
      <w:bookmarkEnd w:id="12"/>
      <w:r w:rsidDel="00000000" w:rsidR="00000000" w:rsidRPr="00000000">
        <w:rPr>
          <w:rtl w:val="0"/>
        </w:rPr>
        <w:t xml:space="preserve">GoTo Meeting telco session attendance list (as produced by the SA4 Secretary)</w:t>
      </w:r>
    </w:p>
    <w:p w:rsidR="00000000" w:rsidDel="00000000" w:rsidP="00000000" w:rsidRDefault="00000000" w:rsidRPr="00000000" w14:paraId="0000041A">
      <w:pPr>
        <w:tabs>
          <w:tab w:val="left" w:pos="1134"/>
        </w:tabs>
        <w:rPr/>
      </w:pPr>
      <w:r w:rsidDel="00000000" w:rsidR="00000000" w:rsidRPr="00000000">
        <w:rPr>
          <w:rtl w:val="0"/>
        </w:rPr>
      </w:r>
    </w:p>
    <w:tbl>
      <w:tblPr>
        <w:tblStyle w:val="Table44"/>
        <w:tblW w:w="6360.0" w:type="dxa"/>
        <w:jc w:val="left"/>
        <w:tblInd w:w="2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0"/>
        <w:tblGridChange w:id="0">
          <w:tblGrid>
            <w:gridCol w:w="6360"/>
          </w:tblGrid>
        </w:tblGridChange>
      </w:tblGrid>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1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b w:val="1"/>
                <w:sz w:val="20"/>
                <w:szCs w:val="20"/>
                <w:rtl w:val="0"/>
              </w:rPr>
              <w:t xml:space="preserve">Name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1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AT&amp;T - James Hu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1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Fabrice Plante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1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CMCC-Yujian Yin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1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Charles Lo</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China Mobile - Jiajun Zhou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Bo Burman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HHI - Gurdeep Singh</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HHI - Yago Sanchez</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HUAWEI-Qi Pan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 Yidan Teng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Intel - Ozgur Oyman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InterDigital - Ahmed Hamza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InterDigital - Srinivas Gudumasu</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Jayeeta Saha - GTM0</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KPN N.V. - Simon Gunkel</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Min Wang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 Naotaka Morita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Saba Ahsan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Nikolai Leung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2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Imed Bouazizi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SONY - Paul Szucs</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SONY - Peter Isberg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Eric Yip</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Hyunkoo Yang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Kyunghun Jung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Prakash Kolan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Samsung - Ryan Lee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 - Iraj Sodagar</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Tencent-Rohit Abhishek</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Tencent-Zhuoyun Zhang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VoiceAge - Milan Jelinek</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IIS - Markus Multrus</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Fraunhofer IIS - Stefan Döhla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Qi Pan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 - Jingwang Ma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3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Huawei-Yidan Teng</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MCC - Jayeeta Saha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NHK - Shuichi AOKI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Lasse Laaksonen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Nokia - Igor Curcio</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Orange - Stéphane Ragot</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Philips - Paul Dillen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Sharp - Sachin Deshpande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David Singer </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Apple - Deep Sen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9">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Dolby - Brian Lee</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Dolby - Stefan Bruhn (SA4 VC)</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Timo Pousi</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Ericsson - Tomas Toftgård</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D">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Jayeeta Saha - GTM (C=2)</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E">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LGE - Jaeshin Han</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4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 Takehiro Moriya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50">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NTT Takehiro Moriya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5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Imre Varga</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5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Andre Schevciw</w:t>
            </w:r>
            <w:r w:rsidDel="00000000" w:rsidR="00000000" w:rsidRPr="00000000">
              <w:rPr>
                <w:rtl w:val="0"/>
              </w:rPr>
            </w:r>
          </w:p>
        </w:tc>
      </w:tr>
      <w:tr>
        <w:trPr>
          <w:trHeight w:val="415" w:hRule="atLeast"/>
        </w:trPr>
        <w:tc>
          <w:tcPr>
            <w:tcBorders>
              <w:top w:color="000000" w:space="0" w:sz="0" w:val="nil"/>
              <w:left w:color="000000" w:space="0" w:sz="0" w:val="nil"/>
              <w:bottom w:color="000000" w:space="0" w:sz="0" w:val="nil"/>
              <w:right w:color="000000" w:space="0" w:sz="0" w:val="nil"/>
            </w:tcBorders>
            <w:tcMar>
              <w:top w:w="20.0" w:type="dxa"/>
              <w:left w:w="20.0" w:type="dxa"/>
              <w:bottom w:w="100.0" w:type="dxa"/>
              <w:right w:w="20.0" w:type="dxa"/>
            </w:tcMar>
            <w:vAlign w:val="bottom"/>
          </w:tcPr>
          <w:p w:rsidR="00000000" w:rsidDel="00000000" w:rsidP="00000000" w:rsidRDefault="00000000" w:rsidRPr="00000000" w14:paraId="0000045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sz w:val="20"/>
                <w:szCs w:val="20"/>
                <w:rtl w:val="0"/>
              </w:rPr>
              <w:t xml:space="preserve">Qualcomm - Isaac Munoz</w:t>
            </w:r>
            <w:r w:rsidDel="00000000" w:rsidR="00000000" w:rsidRPr="00000000">
              <w:rPr>
                <w:rtl w:val="0"/>
              </w:rPr>
            </w:r>
          </w:p>
        </w:tc>
      </w:tr>
    </w:tbl>
    <w:p w:rsidR="00000000" w:rsidDel="00000000" w:rsidP="00000000" w:rsidRDefault="00000000" w:rsidRPr="00000000" w14:paraId="00000454">
      <w:pPr>
        <w:tabs>
          <w:tab w:val="left" w:pos="1134"/>
        </w:tabs>
        <w:rPr/>
      </w:pPr>
      <w:r w:rsidDel="00000000" w:rsidR="00000000" w:rsidRPr="00000000">
        <w:rPr>
          <w:rtl w:val="0"/>
        </w:rPr>
      </w:r>
    </w:p>
    <w:sectPr>
      <w:headerReference r:id="rId60" w:type="default"/>
      <w:headerReference r:id="rId61" w:type="first"/>
      <w:footerReference r:id="rId62" w:type="default"/>
      <w:footerReference r:id="rId63" w:type="first"/>
      <w:pgSz w:h="16838" w:w="11906"/>
      <w:pgMar w:bottom="1137" w:top="1137" w:left="1137" w:right="1411" w:header="708" w:footer="708"/>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Calibri"/>
  <w:font w:name="Malgun Gothic"/>
  <w:font w:name="SimSu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5C">
    <w:pPr>
      <w:tabs>
        <w:tab w:val="right" w:pos="9360"/>
      </w:tabs>
      <w:rPr>
        <w:sz w:val="18"/>
        <w:szCs w:val="18"/>
      </w:rPr>
    </w:pPr>
    <w:r w:rsidDel="00000000" w:rsidR="00000000" w:rsidRPr="00000000">
      <w:rPr>
        <w:b w:val="1"/>
        <w:sz w:val="18"/>
        <w:szCs w:val="18"/>
        <w:rtl w:val="0"/>
      </w:rPr>
      <w:tab/>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5D">
    <w:pPr>
      <w:tabs>
        <w:tab w:val="right" w:pos="9360"/>
      </w:tabs>
      <w:rPr>
        <w:sz w:val="18"/>
        <w:szCs w:val="18"/>
      </w:rPr>
    </w:pPr>
    <w:r w:rsidDel="00000000" w:rsidR="00000000" w:rsidRPr="00000000">
      <w:rPr>
        <w:rtl w:val="0"/>
      </w:rPr>
    </w:r>
  </w:p>
  <w:p w:rsidR="00000000" w:rsidDel="00000000" w:rsidP="00000000" w:rsidRDefault="00000000" w:rsidRPr="00000000" w14:paraId="0000045E">
    <w:pPr>
      <w:tabs>
        <w:tab w:val="right" w:pos="9360"/>
      </w:tabs>
      <w:rPr>
        <w:sz w:val="18"/>
        <w:szCs w:val="18"/>
      </w:rPr>
    </w:pPr>
    <w:r w:rsidDel="00000000" w:rsidR="00000000" w:rsidRPr="00000000">
      <w:rPr>
        <w:b w:val="1"/>
        <w:sz w:val="18"/>
        <w:szCs w:val="18"/>
        <w:rtl w:val="0"/>
      </w:rPr>
      <w:t xml:space="preserve"> </w:t>
      <w:tab/>
      <w:t xml:space="preserve">Page: </w:t>
    </w:r>
    <w:r w:rsidDel="00000000" w:rsidR="00000000" w:rsidRPr="00000000">
      <w:rPr>
        <w:b w:val="1"/>
        <w:color w:val="0000ff"/>
        <w:sz w:val="18"/>
        <w:szCs w:val="18"/>
      </w:rPr>
      <w:fldChar w:fldCharType="begin"/>
      <w:instrText xml:space="preserve">PAGE</w:instrText>
      <w:fldChar w:fldCharType="separate"/>
      <w:fldChar w:fldCharType="end"/>
    </w:r>
    <w:r w:rsidDel="00000000" w:rsidR="00000000" w:rsidRPr="00000000">
      <w:rPr>
        <w:b w:val="1"/>
        <w:color w:val="0000ff"/>
        <w:sz w:val="18"/>
        <w:szCs w:val="18"/>
        <w:rtl w:val="0"/>
      </w:rPr>
      <w:t xml:space="preserve">/</w:t>
    </w:r>
    <w:r w:rsidDel="00000000" w:rsidR="00000000" w:rsidRPr="00000000">
      <w:rPr>
        <w:b w:val="1"/>
        <w:color w:val="0000ff"/>
        <w:sz w:val="18"/>
        <w:szCs w:val="18"/>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455">
      <w:pPr>
        <w:spacing w:line="276" w:lineRule="auto"/>
        <w:rPr/>
      </w:pPr>
      <w:r w:rsidDel="00000000" w:rsidR="00000000" w:rsidRPr="00000000">
        <w:rPr>
          <w:rStyle w:val="FootnoteReference"/>
          <w:vertAlign w:val="superscript"/>
        </w:rPr>
        <w:footnoteRef/>
      </w:r>
      <w:r w:rsidDel="00000000" w:rsidR="00000000" w:rsidRPr="00000000">
        <w:rPr>
          <w:sz w:val="20"/>
          <w:szCs w:val="20"/>
          <w:rtl w:val="0"/>
        </w:rPr>
        <w:t xml:space="preserve">Nikolai Leung, Qualcomm Inc., with detailed minutes provided by Bo Burman, Charles Lo, and Iraj Sodagar</w:t>
      </w:r>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56">
    <w:pPr>
      <w:spacing w:after="120" w:line="261.8181818181818" w:lineRule="auto"/>
      <w:rPr>
        <w:rFonts w:ascii="Arial" w:cs="Arial" w:eastAsia="Arial" w:hAnsi="Arial"/>
        <w:b w:val="1"/>
        <w:i w:val="1"/>
        <w:sz w:val="28"/>
        <w:szCs w:val="28"/>
      </w:rPr>
    </w:pPr>
    <w:r w:rsidDel="00000000" w:rsidR="00000000" w:rsidRPr="00000000">
      <w:rPr>
        <w:rFonts w:ascii="Arial" w:cs="Arial" w:eastAsia="Arial" w:hAnsi="Arial"/>
        <w:b w:val="1"/>
        <w:sz w:val="22"/>
        <w:szCs w:val="22"/>
        <w:rtl w:val="0"/>
      </w:rPr>
      <w:t xml:space="preserve">3GPP TSG SA WG4#110-e meeting</w:t>
    </w:r>
    <w:r w:rsidDel="00000000" w:rsidR="00000000" w:rsidRPr="00000000">
      <w:rPr>
        <w:rFonts w:ascii="Arial" w:cs="Arial" w:eastAsia="Arial" w:hAnsi="Arial"/>
        <w:b w:val="1"/>
        <w:i w:val="1"/>
        <w:sz w:val="22"/>
        <w:szCs w:val="22"/>
        <w:rtl w:val="0"/>
      </w:rPr>
      <w:t xml:space="preserve">                                                          </w:t>
      <w:tab/>
    </w:r>
    <w:r w:rsidDel="00000000" w:rsidR="00000000" w:rsidRPr="00000000">
      <w:rPr>
        <w:rFonts w:ascii="Arial" w:cs="Arial" w:eastAsia="Arial" w:hAnsi="Arial"/>
        <w:b w:val="1"/>
        <w:i w:val="1"/>
        <w:sz w:val="28"/>
        <w:szCs w:val="28"/>
        <w:rtl w:val="0"/>
      </w:rPr>
      <w:t xml:space="preserve">Tdoc S4-201188</w:t>
    </w:r>
  </w:p>
  <w:p w:rsidR="00000000" w:rsidDel="00000000" w:rsidP="00000000" w:rsidRDefault="00000000" w:rsidRPr="00000000" w14:paraId="00000457">
    <w:pPr>
      <w:spacing w:after="120" w:line="261.8181818181818" w:lineRule="auto"/>
      <w:rPr>
        <w:rFonts w:ascii="Arial" w:cs="Arial" w:eastAsia="Arial" w:hAnsi="Arial"/>
        <w:b w:val="1"/>
        <w:sz w:val="22"/>
        <w:szCs w:val="22"/>
      </w:rPr>
    </w:pPr>
    <w:r w:rsidDel="00000000" w:rsidR="00000000" w:rsidRPr="00000000">
      <w:rPr>
        <w:rFonts w:ascii="Arial" w:cs="Arial" w:eastAsia="Arial" w:hAnsi="Arial"/>
        <w:b w:val="1"/>
        <w:sz w:val="22"/>
        <w:szCs w:val="22"/>
        <w:rtl w:val="0"/>
      </w:rPr>
      <w:t xml:space="preserve">19</w:t>
    </w:r>
    <w:r w:rsidDel="00000000" w:rsidR="00000000" w:rsidRPr="00000000">
      <w:rPr>
        <w:rFonts w:ascii="Arial" w:cs="Arial" w:eastAsia="Arial" w:hAnsi="Arial"/>
        <w:b w:val="1"/>
        <w:sz w:val="22"/>
        <w:szCs w:val="22"/>
        <w:vertAlign w:val="superscript"/>
        <w:rtl w:val="0"/>
      </w:rPr>
      <w:t xml:space="preserve">th</w:t>
    </w:r>
    <w:r w:rsidDel="00000000" w:rsidR="00000000" w:rsidRPr="00000000">
      <w:rPr>
        <w:rFonts w:ascii="Arial" w:cs="Arial" w:eastAsia="Arial" w:hAnsi="Arial"/>
        <w:b w:val="1"/>
        <w:sz w:val="22"/>
        <w:szCs w:val="22"/>
        <w:rtl w:val="0"/>
      </w:rPr>
      <w:t xml:space="preserve"> – 28</w:t>
    </w:r>
    <w:r w:rsidDel="00000000" w:rsidR="00000000" w:rsidRPr="00000000">
      <w:rPr>
        <w:rFonts w:ascii="Arial" w:cs="Arial" w:eastAsia="Arial" w:hAnsi="Arial"/>
        <w:b w:val="1"/>
        <w:sz w:val="22"/>
        <w:szCs w:val="22"/>
        <w:vertAlign w:val="superscript"/>
        <w:rtl w:val="0"/>
      </w:rPr>
      <w:t xml:space="preserve">th</w:t>
    </w:r>
    <w:r w:rsidDel="00000000" w:rsidR="00000000" w:rsidRPr="00000000">
      <w:rPr>
        <w:rFonts w:ascii="Arial" w:cs="Arial" w:eastAsia="Arial" w:hAnsi="Arial"/>
        <w:b w:val="1"/>
        <w:sz w:val="22"/>
        <w:szCs w:val="22"/>
        <w:rtl w:val="0"/>
      </w:rPr>
      <w:t xml:space="preserve"> August 2020</w:t>
    </w:r>
  </w:p>
  <w:p w:rsidR="00000000" w:rsidDel="00000000" w:rsidP="00000000" w:rsidRDefault="00000000" w:rsidRPr="00000000" w14:paraId="00000458">
    <w:pPr>
      <w:tabs>
        <w:tab w:val="right" w:pos="9540"/>
      </w:tabs>
      <w:rPr>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459">
    <w:pPr>
      <w:rPr/>
    </w:pPr>
    <w:r w:rsidDel="00000000" w:rsidR="00000000" w:rsidRPr="00000000">
      <w:rPr>
        <w:rtl w:val="0"/>
      </w:rPr>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6">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US"/>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spacing w:after="120" w:before="480" w:lineRule="auto"/>
      <w:ind w:right="140"/>
    </w:pPr>
    <w:rPr>
      <w:rFonts w:ascii="Arial" w:cs="Arial" w:eastAsia="Arial" w:hAnsi="Arial"/>
      <w:b w:val="1"/>
      <w:color w:val="000000"/>
      <w:sz w:val="48"/>
      <w:szCs w:val="48"/>
    </w:rPr>
  </w:style>
  <w:style w:type="paragraph" w:styleId="Heading2">
    <w:name w:val="heading 2"/>
    <w:basedOn w:val="Normal"/>
    <w:next w:val="Normal"/>
    <w:pPr>
      <w:keepNext w:val="1"/>
      <w:widowControl w:val="0"/>
      <w:spacing w:after="120" w:lineRule="auto"/>
      <w:ind w:left="2131" w:right="140" w:hanging="2131"/>
    </w:pPr>
    <w:rPr>
      <w:rFonts w:ascii="Arial" w:cs="Arial" w:eastAsia="Arial" w:hAnsi="Arial"/>
      <w:b w:val="1"/>
      <w:color w:val="000000"/>
    </w:rPr>
  </w:style>
  <w:style w:type="paragraph" w:styleId="Heading3">
    <w:name w:val="heading 3"/>
    <w:basedOn w:val="Normal"/>
    <w:next w:val="Normal"/>
    <w:pPr>
      <w:keepNext w:val="1"/>
      <w:widowControl w:val="0"/>
      <w:spacing w:before="120" w:lineRule="auto"/>
      <w:ind w:right="140"/>
    </w:pPr>
    <w:rPr>
      <w:rFonts w:ascii="Arial" w:cs="Arial" w:eastAsia="Arial" w:hAnsi="Arial"/>
      <w:b w:val="1"/>
    </w:rPr>
  </w:style>
  <w:style w:type="paragraph" w:styleId="Heading4">
    <w:name w:val="heading 4"/>
    <w:basedOn w:val="Normal"/>
    <w:next w:val="Normal"/>
    <w:pPr>
      <w:keepNext w:val="1"/>
      <w:keepLines w:val="1"/>
      <w:widowControl w:val="0"/>
      <w:spacing w:after="40" w:before="240" w:lineRule="auto"/>
      <w:ind w:right="140"/>
    </w:pPr>
    <w:rPr>
      <w:rFonts w:ascii="Arial" w:cs="Arial" w:eastAsia="Arial" w:hAnsi="Arial"/>
      <w:b w:val="1"/>
      <w:color w:val="000000"/>
    </w:rPr>
  </w:style>
  <w:style w:type="paragraph" w:styleId="Heading5">
    <w:name w:val="heading 5"/>
    <w:basedOn w:val="Normal"/>
    <w:next w:val="Normal"/>
    <w:pPr>
      <w:keepNext w:val="1"/>
      <w:widowControl w:val="0"/>
      <w:spacing w:before="20" w:lineRule="auto"/>
      <w:ind w:left="3402" w:right="140" w:hanging="566.0000000000002"/>
    </w:pPr>
    <w:rPr>
      <w:rFonts w:ascii="Arial" w:cs="Arial" w:eastAsia="Arial" w:hAnsi="Arial"/>
      <w:b w:val="1"/>
      <w:color w:val="000000"/>
      <w:sz w:val="20"/>
      <w:szCs w:val="20"/>
    </w:rPr>
  </w:style>
  <w:style w:type="paragraph" w:styleId="Heading6">
    <w:name w:val="heading 6"/>
    <w:basedOn w:val="Normal"/>
    <w:next w:val="Normal"/>
    <w:pPr>
      <w:keepNext w:val="1"/>
      <w:widowControl w:val="0"/>
      <w:spacing w:before="20" w:lineRule="auto"/>
      <w:ind w:left="2835" w:right="140"/>
    </w:pPr>
    <w:rPr>
      <w:rFonts w:ascii="Arial" w:cs="Arial" w:eastAsia="Arial" w:hAnsi="Arial"/>
      <w:b w:val="1"/>
      <w:color w:val="000000"/>
      <w:sz w:val="20"/>
      <w:szCs w:val="20"/>
    </w:rPr>
  </w:style>
  <w:style w:type="paragraph" w:styleId="Title">
    <w:name w:val="Title"/>
    <w:basedOn w:val="Normal"/>
    <w:next w:val="Normal"/>
    <w:pPr>
      <w:widowControl w:val="0"/>
      <w:spacing w:after="60" w:before="240" w:lineRule="auto"/>
      <w:ind w:right="140"/>
      <w:jc w:val="center"/>
    </w:pPr>
    <w:rPr>
      <w:rFonts w:ascii="Cambria" w:cs="Cambria" w:eastAsia="Cambria" w:hAnsi="Cambria"/>
      <w:b w:val="1"/>
      <w:color w:val="000000"/>
      <w:sz w:val="32"/>
      <w:szCs w:val="32"/>
    </w:rPr>
  </w:style>
  <w:style w:type="paragraph" w:styleId="Normal" w:default="1">
    <w:name w:val="Normal"/>
    <w:qFormat w:val="1"/>
    <w:rsid w:val="003113BA"/>
    <w:pPr>
      <w:widowControl w:val="1"/>
      <w:ind w:right="0"/>
    </w:pPr>
    <w:rPr>
      <w:rFonts w:ascii="Times New Roman" w:cs="Times New Roman" w:eastAsia="Times New Roman" w:hAnsi="Times New Roman"/>
      <w:sz w:val="24"/>
      <w:szCs w:val="24"/>
    </w:rPr>
  </w:style>
  <w:style w:type="paragraph" w:styleId="Heading1">
    <w:name w:val="heading 1"/>
    <w:basedOn w:val="Normal"/>
    <w:next w:val="Normal"/>
    <w:uiPriority w:val="9"/>
    <w:qFormat w:val="1"/>
    <w:pPr>
      <w:keepNext w:val="1"/>
      <w:keepLines w:val="1"/>
      <w:widowControl w:val="0"/>
      <w:spacing w:after="120" w:before="480"/>
      <w:ind w:right="140"/>
      <w:outlineLvl w:val="0"/>
    </w:pPr>
    <w:rPr>
      <w:rFonts w:ascii="Arial" w:cs="Arial" w:eastAsia="Arial" w:hAnsi="Arial"/>
      <w:b w:val="1"/>
      <w:color w:val="000000"/>
      <w:sz w:val="48"/>
      <w:szCs w:val="48"/>
    </w:rPr>
  </w:style>
  <w:style w:type="paragraph" w:styleId="Heading2">
    <w:name w:val="heading 2"/>
    <w:basedOn w:val="Normal"/>
    <w:next w:val="Normal"/>
    <w:uiPriority w:val="9"/>
    <w:unhideWhenUsed w:val="1"/>
    <w:qFormat w:val="1"/>
    <w:pPr>
      <w:keepNext w:val="1"/>
      <w:widowControl w:val="0"/>
      <w:spacing w:after="120"/>
      <w:ind w:left="2131" w:right="140" w:hanging="2131"/>
      <w:outlineLvl w:val="1"/>
    </w:pPr>
    <w:rPr>
      <w:rFonts w:ascii="Arial" w:cs="Arial" w:eastAsia="Arial" w:hAnsi="Arial"/>
      <w:b w:val="1"/>
      <w:color w:val="000000"/>
    </w:rPr>
  </w:style>
  <w:style w:type="paragraph" w:styleId="Heading3">
    <w:name w:val="heading 3"/>
    <w:basedOn w:val="Normal"/>
    <w:next w:val="Normal"/>
    <w:uiPriority w:val="9"/>
    <w:semiHidden w:val="1"/>
    <w:unhideWhenUsed w:val="1"/>
    <w:qFormat w:val="1"/>
    <w:pPr>
      <w:keepNext w:val="1"/>
      <w:widowControl w:val="0"/>
      <w:spacing w:before="120"/>
      <w:ind w:right="140"/>
      <w:outlineLvl w:val="2"/>
    </w:pPr>
    <w:rPr>
      <w:rFonts w:ascii="Arial" w:cs="Arial" w:eastAsia="Arial" w:hAnsi="Arial"/>
      <w:b w:val="1"/>
    </w:rPr>
  </w:style>
  <w:style w:type="paragraph" w:styleId="Heading4">
    <w:name w:val="heading 4"/>
    <w:basedOn w:val="Normal"/>
    <w:next w:val="Normal"/>
    <w:uiPriority w:val="9"/>
    <w:semiHidden w:val="1"/>
    <w:unhideWhenUsed w:val="1"/>
    <w:qFormat w:val="1"/>
    <w:pPr>
      <w:keepNext w:val="1"/>
      <w:keepLines w:val="1"/>
      <w:widowControl w:val="0"/>
      <w:spacing w:after="40" w:before="240"/>
      <w:ind w:right="140"/>
      <w:outlineLvl w:val="3"/>
    </w:pPr>
    <w:rPr>
      <w:rFonts w:ascii="Arial" w:cs="Arial" w:eastAsia="Arial" w:hAnsi="Arial"/>
      <w:b w:val="1"/>
      <w:color w:val="000000"/>
    </w:rPr>
  </w:style>
  <w:style w:type="paragraph" w:styleId="Heading5">
    <w:name w:val="heading 5"/>
    <w:basedOn w:val="Normal"/>
    <w:next w:val="Normal"/>
    <w:uiPriority w:val="9"/>
    <w:semiHidden w:val="1"/>
    <w:unhideWhenUsed w:val="1"/>
    <w:qFormat w:val="1"/>
    <w:pPr>
      <w:keepNext w:val="1"/>
      <w:widowControl w:val="0"/>
      <w:spacing w:before="20"/>
      <w:ind w:left="3402" w:right="140" w:hanging="566"/>
      <w:outlineLvl w:val="4"/>
    </w:pPr>
    <w:rPr>
      <w:rFonts w:ascii="Arial" w:cs="Arial" w:eastAsia="Arial" w:hAnsi="Arial"/>
      <w:b w:val="1"/>
      <w:color w:val="000000"/>
      <w:sz w:val="20"/>
      <w:szCs w:val="20"/>
    </w:rPr>
  </w:style>
  <w:style w:type="paragraph" w:styleId="Heading6">
    <w:name w:val="heading 6"/>
    <w:basedOn w:val="Normal"/>
    <w:next w:val="Normal"/>
    <w:uiPriority w:val="9"/>
    <w:semiHidden w:val="1"/>
    <w:unhideWhenUsed w:val="1"/>
    <w:qFormat w:val="1"/>
    <w:pPr>
      <w:keepNext w:val="1"/>
      <w:widowControl w:val="0"/>
      <w:spacing w:before="20"/>
      <w:ind w:left="2835" w:right="140"/>
      <w:outlineLvl w:val="5"/>
    </w:pPr>
    <w:rPr>
      <w:rFonts w:ascii="Arial" w:cs="Arial" w:eastAsia="Arial" w:hAnsi="Arial"/>
      <w:b w:val="1"/>
      <w:color w:val="000000"/>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widowControl w:val="0"/>
      <w:spacing w:after="60" w:before="240"/>
      <w:ind w:right="140"/>
      <w:jc w:val="center"/>
    </w:pPr>
    <w:rPr>
      <w:rFonts w:ascii="Cambria" w:cs="Cambria" w:eastAsia="Cambria" w:hAnsi="Cambria"/>
      <w:b w:val="1"/>
      <w:color w:val="000000"/>
      <w:sz w:val="32"/>
      <w:szCs w:val="32"/>
    </w:rPr>
  </w:style>
  <w:style w:type="paragraph" w:styleId="Subtitle">
    <w:name w:val="Subtitle"/>
    <w:basedOn w:val="Normal"/>
    <w:next w:val="Normal"/>
    <w:uiPriority w:val="11"/>
    <w:qFormat w:val="1"/>
    <w:pPr>
      <w:widowControl w:val="0"/>
      <w:spacing w:after="60"/>
      <w:ind w:right="140"/>
      <w:jc w:val="center"/>
    </w:pPr>
    <w:rPr>
      <w:rFonts w:ascii="Calibri" w:cs="Calibri" w:eastAsia="Calibri" w:hAnsi="Calibri"/>
      <w:color w:val="000000"/>
    </w:rPr>
  </w:style>
  <w:style w:type="table" w:styleId="a" w:customStyle="1">
    <w:basedOn w:val="TableNormal"/>
    <w:tblPr>
      <w:tblStyleRowBandSize w:val="1"/>
      <w:tblStyleColBandSize w:val="1"/>
      <w:tblCellMar>
        <w:top w:w="28.0" w:type="dxa"/>
        <w:left w:w="57.0" w:type="dxa"/>
        <w:bottom w:w="28.0" w:type="dxa"/>
        <w:right w:w="57.0" w:type="dxa"/>
      </w:tblCellMar>
    </w:tblPr>
  </w:style>
  <w:style w:type="table" w:styleId="a0" w:customStyle="1">
    <w:basedOn w:val="TableNormal"/>
    <w:tblPr>
      <w:tblStyleRowBandSize w:val="1"/>
      <w:tblStyleColBandSize w:val="1"/>
      <w:tblCellMar>
        <w:top w:w="28.0" w:type="dxa"/>
        <w:left w:w="57.0" w:type="dxa"/>
        <w:bottom w:w="28.0" w:type="dxa"/>
        <w:right w:w="57.0" w:type="dxa"/>
      </w:tblCellMar>
    </w:tblPr>
  </w:style>
  <w:style w:type="table" w:styleId="a1" w:customStyle="1">
    <w:basedOn w:val="TableNormal"/>
    <w:tblPr>
      <w:tblStyleRowBandSize w:val="1"/>
      <w:tblStyleColBandSize w:val="1"/>
      <w:tblCellMar>
        <w:top w:w="100.0" w:type="dxa"/>
        <w:left w:w="100.0" w:type="dxa"/>
        <w:bottom w:w="100.0" w:type="dxa"/>
        <w:right w:w="100.0" w:type="dxa"/>
      </w:tblCellMar>
    </w:tblPr>
  </w:style>
  <w:style w:type="table" w:styleId="a2" w:customStyle="1">
    <w:basedOn w:val="TableNormal"/>
    <w:tblPr>
      <w:tblStyleRowBandSize w:val="1"/>
      <w:tblStyleColBandSize w:val="1"/>
      <w:tblCellMar>
        <w:top w:w="100.0" w:type="dxa"/>
        <w:left w:w="100.0" w:type="dxa"/>
        <w:bottom w:w="100.0" w:type="dxa"/>
        <w:right w:w="100.0" w:type="dxa"/>
      </w:tblCellMar>
    </w:tblPr>
  </w:style>
  <w:style w:type="table" w:styleId="a3" w:customStyle="1">
    <w:basedOn w:val="TableNormal"/>
    <w:tblPr>
      <w:tblStyleRowBandSize w:val="1"/>
      <w:tblStyleColBandSize w:val="1"/>
      <w:tblCellMar>
        <w:top w:w="100.0" w:type="dxa"/>
        <w:left w:w="100.0" w:type="dxa"/>
        <w:bottom w:w="100.0" w:type="dxa"/>
        <w:right w:w="100.0" w:type="dxa"/>
      </w:tblCellMar>
    </w:tblPr>
  </w:style>
  <w:style w:type="table" w:styleId="a4" w:customStyle="1">
    <w:basedOn w:val="TableNormal"/>
    <w:tblPr>
      <w:tblStyleRowBandSize w:val="1"/>
      <w:tblStyleColBandSize w:val="1"/>
      <w:tblCellMar>
        <w:top w:w="100.0" w:type="dxa"/>
        <w:left w:w="100.0" w:type="dxa"/>
        <w:bottom w:w="100.0" w:type="dxa"/>
        <w:right w:w="100.0" w:type="dxa"/>
      </w:tblCellMar>
    </w:tblPr>
  </w:style>
  <w:style w:type="table" w:styleId="a5" w:customStyle="1">
    <w:basedOn w:val="TableNormal"/>
    <w:tblPr>
      <w:tblStyleRowBandSize w:val="1"/>
      <w:tblStyleColBandSize w:val="1"/>
      <w:tblCellMar>
        <w:top w:w="100.0" w:type="dxa"/>
        <w:left w:w="100.0" w:type="dxa"/>
        <w:bottom w:w="100.0" w:type="dxa"/>
        <w:right w:w="100.0" w:type="dxa"/>
      </w:tblCellMar>
    </w:tblPr>
  </w:style>
  <w:style w:type="table" w:styleId="a6" w:customStyle="1">
    <w:basedOn w:val="TableNormal"/>
    <w:tblPr>
      <w:tblStyleRowBandSize w:val="1"/>
      <w:tblStyleColBandSize w:val="1"/>
      <w:tblCellMar>
        <w:top w:w="100.0" w:type="dxa"/>
        <w:left w:w="100.0" w:type="dxa"/>
        <w:bottom w:w="100.0" w:type="dxa"/>
        <w:right w:w="100.0" w:type="dxa"/>
      </w:tblCellMar>
    </w:tblPr>
  </w:style>
  <w:style w:type="table" w:styleId="a7" w:customStyle="1">
    <w:basedOn w:val="TableNormal"/>
    <w:tblPr>
      <w:tblStyleRowBandSize w:val="1"/>
      <w:tblStyleColBandSize w:val="1"/>
      <w:tblCellMar>
        <w:top w:w="100.0" w:type="dxa"/>
        <w:left w:w="100.0" w:type="dxa"/>
        <w:bottom w:w="100.0" w:type="dxa"/>
        <w:right w:w="100.0" w:type="dxa"/>
      </w:tblCellMar>
    </w:tblPr>
  </w:style>
  <w:style w:type="table" w:styleId="a8" w:customStyle="1">
    <w:basedOn w:val="TableNormal"/>
    <w:tblPr>
      <w:tblStyleRowBandSize w:val="1"/>
      <w:tblStyleColBandSize w:val="1"/>
      <w:tblCellMar>
        <w:top w:w="100.0" w:type="dxa"/>
        <w:left w:w="100.0" w:type="dxa"/>
        <w:bottom w:w="100.0" w:type="dxa"/>
        <w:right w:w="100.0" w:type="dxa"/>
      </w:tblCellMar>
    </w:tblPr>
  </w:style>
  <w:style w:type="table" w:styleId="a9" w:customStyle="1">
    <w:basedOn w:val="TableNormal"/>
    <w:tblPr>
      <w:tblStyleRowBandSize w:val="1"/>
      <w:tblStyleColBandSize w:val="1"/>
      <w:tblCellMar>
        <w:top w:w="100.0" w:type="dxa"/>
        <w:left w:w="100.0" w:type="dxa"/>
        <w:bottom w:w="100.0" w:type="dxa"/>
        <w:right w:w="100.0" w:type="dxa"/>
      </w:tblCellMar>
    </w:tblPr>
  </w:style>
  <w:style w:type="table" w:styleId="aa" w:customStyle="1">
    <w:basedOn w:val="TableNormal"/>
    <w:tblPr>
      <w:tblStyleRowBandSize w:val="1"/>
      <w:tblStyleColBandSize w:val="1"/>
      <w:tblCellMar>
        <w:top w:w="100.0" w:type="dxa"/>
        <w:left w:w="100.0" w:type="dxa"/>
        <w:bottom w:w="100.0" w:type="dxa"/>
        <w:right w:w="100.0" w:type="dxa"/>
      </w:tblCellMar>
    </w:tblPr>
  </w:style>
  <w:style w:type="table" w:styleId="ab" w:customStyle="1">
    <w:basedOn w:val="TableNormal"/>
    <w:tblPr>
      <w:tblStyleRowBandSize w:val="1"/>
      <w:tblStyleColBandSize w:val="1"/>
      <w:tblCellMar>
        <w:top w:w="100.0" w:type="dxa"/>
        <w:left w:w="100.0" w:type="dxa"/>
        <w:bottom w:w="100.0" w:type="dxa"/>
        <w:right w:w="100.0" w:type="dxa"/>
      </w:tblCellMar>
    </w:tblPr>
  </w:style>
  <w:style w:type="table" w:styleId="ac" w:customStyle="1">
    <w:basedOn w:val="TableNormal"/>
    <w:tblPr>
      <w:tblStyleRowBandSize w:val="1"/>
      <w:tblStyleColBandSize w:val="1"/>
      <w:tblCellMar>
        <w:top w:w="100.0" w:type="dxa"/>
        <w:left w:w="100.0" w:type="dxa"/>
        <w:bottom w:w="100.0" w:type="dxa"/>
        <w:right w:w="100.0" w:type="dxa"/>
      </w:tblCellMar>
    </w:tblPr>
  </w:style>
  <w:style w:type="table" w:styleId="ad" w:customStyle="1">
    <w:basedOn w:val="TableNormal"/>
    <w:tblPr>
      <w:tblStyleRowBandSize w:val="1"/>
      <w:tblStyleColBandSize w:val="1"/>
      <w:tblCellMar>
        <w:top w:w="100.0" w:type="dxa"/>
        <w:left w:w="100.0" w:type="dxa"/>
        <w:bottom w:w="100.0" w:type="dxa"/>
        <w:right w:w="100.0" w:type="dxa"/>
      </w:tblCellMar>
    </w:tblPr>
  </w:style>
  <w:style w:type="table" w:styleId="ae" w:customStyle="1">
    <w:basedOn w:val="TableNormal"/>
    <w:tblPr>
      <w:tblStyleRowBandSize w:val="1"/>
      <w:tblStyleColBandSize w:val="1"/>
      <w:tblCellMar>
        <w:top w:w="100.0" w:type="dxa"/>
        <w:left w:w="100.0" w:type="dxa"/>
        <w:bottom w:w="100.0" w:type="dxa"/>
        <w:right w:w="100.0" w:type="dxa"/>
      </w:tblCellMar>
    </w:tblPr>
  </w:style>
  <w:style w:type="table" w:styleId="af" w:customStyle="1">
    <w:basedOn w:val="TableNormal"/>
    <w:tblPr>
      <w:tblStyleRowBandSize w:val="1"/>
      <w:tblStyleColBandSize w:val="1"/>
      <w:tblCellMar>
        <w:top w:w="100.0" w:type="dxa"/>
        <w:left w:w="100.0" w:type="dxa"/>
        <w:bottom w:w="100.0" w:type="dxa"/>
        <w:right w:w="100.0" w:type="dxa"/>
      </w:tblCellMar>
    </w:tblPr>
  </w:style>
  <w:style w:type="table" w:styleId="af0" w:customStyle="1">
    <w:basedOn w:val="TableNormal"/>
    <w:tblPr>
      <w:tblStyleRowBandSize w:val="1"/>
      <w:tblStyleColBandSize w:val="1"/>
      <w:tblCellMar>
        <w:top w:w="100.0" w:type="dxa"/>
        <w:left w:w="100.0" w:type="dxa"/>
        <w:bottom w:w="100.0" w:type="dxa"/>
        <w:right w:w="100.0" w:type="dxa"/>
      </w:tblCellMar>
    </w:tblPr>
  </w:style>
  <w:style w:type="table" w:styleId="af1" w:customStyle="1">
    <w:basedOn w:val="TableNormal"/>
    <w:tblPr>
      <w:tblStyleRowBandSize w:val="1"/>
      <w:tblStyleColBandSize w:val="1"/>
      <w:tblCellMar>
        <w:top w:w="100.0" w:type="dxa"/>
        <w:left w:w="100.0" w:type="dxa"/>
        <w:bottom w:w="100.0" w:type="dxa"/>
        <w:right w:w="100.0" w:type="dxa"/>
      </w:tblCellMar>
    </w:tblPr>
  </w:style>
  <w:style w:type="table" w:styleId="af2" w:customStyle="1">
    <w:basedOn w:val="TableNormal"/>
    <w:tblPr>
      <w:tblStyleRowBandSize w:val="1"/>
      <w:tblStyleColBandSize w:val="1"/>
      <w:tblCellMar>
        <w:top w:w="100.0" w:type="dxa"/>
        <w:left w:w="100.0" w:type="dxa"/>
        <w:bottom w:w="100.0" w:type="dxa"/>
        <w:right w:w="100.0" w:type="dxa"/>
      </w:tblCellMar>
    </w:tblPr>
  </w:style>
  <w:style w:type="table" w:styleId="af3" w:customStyle="1">
    <w:basedOn w:val="TableNormal"/>
    <w:tblPr>
      <w:tblStyleRowBandSize w:val="1"/>
      <w:tblStyleColBandSize w:val="1"/>
      <w:tblCellMar>
        <w:top w:w="100.0" w:type="dxa"/>
        <w:left w:w="100.0" w:type="dxa"/>
        <w:bottom w:w="100.0" w:type="dxa"/>
        <w:right w:w="100.0" w:type="dxa"/>
      </w:tblCellMar>
    </w:tblPr>
  </w:style>
  <w:style w:type="table" w:styleId="af4" w:customStyle="1">
    <w:basedOn w:val="TableNormal"/>
    <w:tblPr>
      <w:tblStyleRowBandSize w:val="1"/>
      <w:tblStyleColBandSize w:val="1"/>
      <w:tblCellMar>
        <w:top w:w="100.0" w:type="dxa"/>
        <w:left w:w="100.0" w:type="dxa"/>
        <w:bottom w:w="100.0" w:type="dxa"/>
        <w:right w:w="100.0" w:type="dxa"/>
      </w:tblCellMar>
    </w:tblPr>
  </w:style>
  <w:style w:type="table" w:styleId="af5" w:customStyle="1">
    <w:basedOn w:val="TableNormal"/>
    <w:tblPr>
      <w:tblStyleRowBandSize w:val="1"/>
      <w:tblStyleColBandSize w:val="1"/>
      <w:tblCellMar>
        <w:top w:w="100.0" w:type="dxa"/>
        <w:left w:w="100.0" w:type="dxa"/>
        <w:bottom w:w="100.0" w:type="dxa"/>
        <w:right w:w="100.0" w:type="dxa"/>
      </w:tblCellMar>
    </w:tblPr>
  </w:style>
  <w:style w:type="table" w:styleId="af6" w:customStyle="1">
    <w:basedOn w:val="TableNormal"/>
    <w:tblPr>
      <w:tblStyleRowBandSize w:val="1"/>
      <w:tblStyleColBandSize w:val="1"/>
      <w:tblCellMar>
        <w:top w:w="100.0" w:type="dxa"/>
        <w:left w:w="100.0" w:type="dxa"/>
        <w:bottom w:w="100.0" w:type="dxa"/>
        <w:right w:w="100.0" w:type="dxa"/>
      </w:tblCellMar>
    </w:tblPr>
  </w:style>
  <w:style w:type="table" w:styleId="af7" w:customStyle="1">
    <w:basedOn w:val="TableNormal"/>
    <w:tblPr>
      <w:tblStyleRowBandSize w:val="1"/>
      <w:tblStyleColBandSize w:val="1"/>
      <w:tblCellMar>
        <w:top w:w="100.0" w:type="dxa"/>
        <w:left w:w="100.0" w:type="dxa"/>
        <w:bottom w:w="100.0" w:type="dxa"/>
        <w:right w:w="100.0" w:type="dxa"/>
      </w:tblCellMar>
    </w:tblPr>
  </w:style>
  <w:style w:type="table" w:styleId="af8" w:customStyle="1">
    <w:basedOn w:val="TableNormal"/>
    <w:tblPr>
      <w:tblStyleRowBandSize w:val="1"/>
      <w:tblStyleColBandSize w:val="1"/>
      <w:tblCellMar>
        <w:top w:w="100.0" w:type="dxa"/>
        <w:left w:w="100.0" w:type="dxa"/>
        <w:bottom w:w="100.0" w:type="dxa"/>
        <w:right w:w="100.0" w:type="dxa"/>
      </w:tblCellMar>
    </w:tblPr>
  </w:style>
  <w:style w:type="table" w:styleId="af9" w:customStyle="1">
    <w:basedOn w:val="TableNormal"/>
    <w:tblPr>
      <w:tblStyleRowBandSize w:val="1"/>
      <w:tblStyleColBandSize w:val="1"/>
      <w:tblCellMar>
        <w:top w:w="100.0" w:type="dxa"/>
        <w:left w:w="100.0" w:type="dxa"/>
        <w:bottom w:w="100.0" w:type="dxa"/>
        <w:right w:w="100.0" w:type="dxa"/>
      </w:tblCellMar>
    </w:tblPr>
  </w:style>
  <w:style w:type="table" w:styleId="afa" w:customStyle="1">
    <w:basedOn w:val="TableNormal"/>
    <w:tblPr>
      <w:tblStyleRowBandSize w:val="1"/>
      <w:tblStyleColBandSize w:val="1"/>
      <w:tblCellMar>
        <w:top w:w="100.0" w:type="dxa"/>
        <w:left w:w="100.0" w:type="dxa"/>
        <w:bottom w:w="100.0" w:type="dxa"/>
        <w:right w:w="100.0" w:type="dxa"/>
      </w:tblCellMar>
    </w:tblPr>
  </w:style>
  <w:style w:type="table" w:styleId="afb" w:customStyle="1">
    <w:basedOn w:val="TableNormal"/>
    <w:tblPr>
      <w:tblStyleRowBandSize w:val="1"/>
      <w:tblStyleColBandSize w:val="1"/>
      <w:tblCellMar>
        <w:top w:w="100.0" w:type="dxa"/>
        <w:left w:w="100.0" w:type="dxa"/>
        <w:bottom w:w="100.0" w:type="dxa"/>
        <w:right w:w="100.0" w:type="dxa"/>
      </w:tblCellMar>
    </w:tblPr>
  </w:style>
  <w:style w:type="table" w:styleId="afc" w:customStyle="1">
    <w:basedOn w:val="TableNormal"/>
    <w:tblPr>
      <w:tblStyleRowBandSize w:val="1"/>
      <w:tblStyleColBandSize w:val="1"/>
      <w:tblCellMar>
        <w:top w:w="100.0" w:type="dxa"/>
        <w:left w:w="100.0" w:type="dxa"/>
        <w:bottom w:w="100.0" w:type="dxa"/>
        <w:right w:w="100.0" w:type="dxa"/>
      </w:tblCellMar>
    </w:tblPr>
  </w:style>
  <w:style w:type="table" w:styleId="afd" w:customStyle="1">
    <w:basedOn w:val="TableNormal"/>
    <w:tblPr>
      <w:tblStyleRowBandSize w:val="1"/>
      <w:tblStyleColBandSize w:val="1"/>
      <w:tblCellMar>
        <w:top w:w="100.0" w:type="dxa"/>
        <w:left w:w="100.0" w:type="dxa"/>
        <w:bottom w:w="100.0" w:type="dxa"/>
        <w:right w:w="100.0" w:type="dxa"/>
      </w:tblCellMar>
    </w:tblPr>
  </w:style>
  <w:style w:type="table" w:styleId="afe" w:customStyle="1">
    <w:basedOn w:val="TableNormal"/>
    <w:tblPr>
      <w:tblStyleRowBandSize w:val="1"/>
      <w:tblStyleColBandSize w:val="1"/>
      <w:tblCellMar>
        <w:top w:w="100.0" w:type="dxa"/>
        <w:left w:w="100.0" w:type="dxa"/>
        <w:bottom w:w="100.0" w:type="dxa"/>
        <w:right w:w="100.0" w:type="dxa"/>
      </w:tblCellMar>
    </w:tblPr>
  </w:style>
  <w:style w:type="table" w:styleId="aff" w:customStyle="1">
    <w:basedOn w:val="TableNormal"/>
    <w:tblPr>
      <w:tblStyleRowBandSize w:val="1"/>
      <w:tblStyleColBandSize w:val="1"/>
      <w:tblCellMar>
        <w:top w:w="100.0" w:type="dxa"/>
        <w:left w:w="100.0" w:type="dxa"/>
        <w:bottom w:w="100.0" w:type="dxa"/>
        <w:right w:w="100.0" w:type="dxa"/>
      </w:tblCellMar>
    </w:tblPr>
  </w:style>
  <w:style w:type="table" w:styleId="aff0" w:customStyle="1">
    <w:basedOn w:val="TableNormal"/>
    <w:tblPr>
      <w:tblStyleRowBandSize w:val="1"/>
      <w:tblStyleColBandSize w:val="1"/>
      <w:tblCellMar>
        <w:top w:w="100.0" w:type="dxa"/>
        <w:left w:w="100.0" w:type="dxa"/>
        <w:bottom w:w="100.0" w:type="dxa"/>
        <w:right w:w="100.0" w:type="dxa"/>
      </w:tblCellMar>
    </w:tblPr>
  </w:style>
  <w:style w:type="table" w:styleId="aff1" w:customStyle="1">
    <w:basedOn w:val="TableNormal"/>
    <w:tblPr>
      <w:tblStyleRowBandSize w:val="1"/>
      <w:tblStyleColBandSize w:val="1"/>
      <w:tblCellMar>
        <w:top w:w="100.0" w:type="dxa"/>
        <w:left w:w="100.0" w:type="dxa"/>
        <w:bottom w:w="100.0" w:type="dxa"/>
        <w:right w:w="100.0" w:type="dxa"/>
      </w:tblCellMar>
    </w:tblPr>
  </w:style>
  <w:style w:type="table" w:styleId="aff2" w:customStyle="1">
    <w:basedOn w:val="TableNormal"/>
    <w:tblPr>
      <w:tblStyleRowBandSize w:val="1"/>
      <w:tblStyleColBandSize w:val="1"/>
      <w:tblCellMar>
        <w:top w:w="100.0" w:type="dxa"/>
        <w:left w:w="100.0" w:type="dxa"/>
        <w:bottom w:w="100.0" w:type="dxa"/>
        <w:right w:w="100.0" w:type="dxa"/>
      </w:tblCellMar>
    </w:tblPr>
  </w:style>
  <w:style w:type="table" w:styleId="aff3" w:customStyle="1">
    <w:basedOn w:val="TableNormal"/>
    <w:tblPr>
      <w:tblStyleRowBandSize w:val="1"/>
      <w:tblStyleColBandSize w:val="1"/>
      <w:tblCellMar>
        <w:top w:w="100.0" w:type="dxa"/>
        <w:left w:w="100.0" w:type="dxa"/>
        <w:bottom w:w="100.0" w:type="dxa"/>
        <w:right w:w="100.0" w:type="dxa"/>
      </w:tblCellMar>
    </w:tblPr>
  </w:style>
  <w:style w:type="table" w:styleId="aff4" w:customStyle="1">
    <w:basedOn w:val="TableNormal"/>
    <w:tblPr>
      <w:tblStyleRowBandSize w:val="1"/>
      <w:tblStyleColBandSize w:val="1"/>
      <w:tblCellMar>
        <w:top w:w="100.0" w:type="dxa"/>
        <w:left w:w="100.0" w:type="dxa"/>
        <w:bottom w:w="100.0" w:type="dxa"/>
        <w:right w:w="100.0" w:type="dxa"/>
      </w:tblCellMar>
    </w:tblPr>
  </w:style>
  <w:style w:type="table" w:styleId="aff5" w:customStyle="1">
    <w:basedOn w:val="TableNormal"/>
    <w:tblPr>
      <w:tblStyleRowBandSize w:val="1"/>
      <w:tblStyleColBandSize w:val="1"/>
      <w:tblCellMar>
        <w:top w:w="100.0" w:type="dxa"/>
        <w:left w:w="100.0" w:type="dxa"/>
        <w:bottom w:w="100.0" w:type="dxa"/>
        <w:right w:w="100.0" w:type="dxa"/>
      </w:tblCellMar>
    </w:tblPr>
  </w:style>
  <w:style w:type="table" w:styleId="aff6" w:customStyle="1">
    <w:basedOn w:val="TableNormal"/>
    <w:tblPr>
      <w:tblStyleRowBandSize w:val="1"/>
      <w:tblStyleColBandSize w:val="1"/>
      <w:tblCellMar>
        <w:top w:w="100.0" w:type="dxa"/>
        <w:left w:w="100.0" w:type="dxa"/>
        <w:bottom w:w="100.0" w:type="dxa"/>
        <w:right w:w="100.0" w:type="dxa"/>
      </w:tblCellMar>
    </w:tblPr>
  </w:style>
  <w:style w:type="table" w:styleId="aff7" w:customStyle="1">
    <w:basedOn w:val="TableNormal"/>
    <w:tblPr>
      <w:tblStyleRowBandSize w:val="1"/>
      <w:tblStyleColBandSize w:val="1"/>
      <w:tblCellMar>
        <w:top w:w="100.0" w:type="dxa"/>
        <w:left w:w="100.0" w:type="dxa"/>
        <w:bottom w:w="100.0" w:type="dxa"/>
        <w:right w:w="100.0" w:type="dxa"/>
      </w:tblCellMar>
    </w:tblPr>
  </w:style>
  <w:style w:type="table" w:styleId="aff8" w:customStyle="1">
    <w:basedOn w:val="TableNormal"/>
    <w:tblPr>
      <w:tblStyleRowBandSize w:val="1"/>
      <w:tblStyleColBandSize w:val="1"/>
      <w:tblCellMar>
        <w:top w:w="100.0" w:type="dxa"/>
        <w:left w:w="100.0" w:type="dxa"/>
        <w:bottom w:w="100.0" w:type="dxa"/>
        <w:right w:w="100.0" w:type="dxa"/>
      </w:tblCellMar>
    </w:tblPr>
  </w:style>
  <w:style w:type="table" w:styleId="aff9" w:customStyle="1">
    <w:basedOn w:val="TableNormal"/>
    <w:tblPr>
      <w:tblStyleRowBandSize w:val="1"/>
      <w:tblStyleColBandSize w:val="1"/>
      <w:tblCellMar>
        <w:top w:w="100.0" w:type="dxa"/>
        <w:left w:w="100.0" w:type="dxa"/>
        <w:bottom w:w="100.0" w:type="dxa"/>
        <w:right w:w="100.0" w:type="dxa"/>
      </w:tblCellMar>
    </w:tblPr>
  </w:style>
  <w:style w:type="table" w:styleId="affa" w:customStyle="1">
    <w:basedOn w:val="TableNormal"/>
    <w:tblPr>
      <w:tblStyleRowBandSize w:val="1"/>
      <w:tblStyleColBandSize w:val="1"/>
      <w:tblCellMar>
        <w:top w:w="100.0" w:type="dxa"/>
        <w:left w:w="100.0" w:type="dxa"/>
        <w:bottom w:w="100.0" w:type="dxa"/>
        <w:right w:w="100.0" w:type="dxa"/>
      </w:tblCellMar>
    </w:tblPr>
  </w:style>
  <w:style w:type="table" w:styleId="affb" w:customStyle="1">
    <w:basedOn w:val="TableNormal"/>
    <w:tblPr>
      <w:tblStyleRowBandSize w:val="1"/>
      <w:tblStyleColBandSize w:val="1"/>
      <w:tblCellMar>
        <w:top w:w="100.0" w:type="dxa"/>
        <w:left w:w="100.0" w:type="dxa"/>
        <w:bottom w:w="100.0" w:type="dxa"/>
        <w:right w:w="100.0" w:type="dxa"/>
      </w:tblCellMar>
    </w:tblPr>
  </w:style>
  <w:style w:type="table" w:styleId="affc" w:customStyle="1">
    <w:basedOn w:val="TableNormal"/>
    <w:tblPr>
      <w:tblStyleRowBandSize w:val="1"/>
      <w:tblStyleColBandSize w:val="1"/>
      <w:tblCellMar>
        <w:top w:w="100.0" w:type="dxa"/>
        <w:left w:w="100.0" w:type="dxa"/>
        <w:bottom w:w="100.0" w:type="dxa"/>
        <w:right w:w="100.0" w:type="dxa"/>
      </w:tblCellMar>
    </w:tblPr>
  </w:style>
  <w:style w:type="table" w:styleId="affd" w:customStyle="1">
    <w:basedOn w:val="TableNormal"/>
    <w:tblPr>
      <w:tblStyleRowBandSize w:val="1"/>
      <w:tblStyleColBandSize w:val="1"/>
      <w:tblCellMar>
        <w:top w:w="100.0" w:type="dxa"/>
        <w:left w:w="100.0" w:type="dxa"/>
        <w:bottom w:w="100.0" w:type="dxa"/>
        <w:right w:w="100.0" w:type="dxa"/>
      </w:tblCellMar>
    </w:tblPr>
  </w:style>
  <w:style w:type="table" w:styleId="affe" w:customStyle="1">
    <w:basedOn w:val="TableNormal"/>
    <w:tblPr>
      <w:tblStyleRowBandSize w:val="1"/>
      <w:tblStyleColBandSize w:val="1"/>
      <w:tblCellMar>
        <w:top w:w="100.0" w:type="dxa"/>
        <w:left w:w="100.0" w:type="dxa"/>
        <w:bottom w:w="100.0" w:type="dxa"/>
        <w:right w:w="100.0" w:type="dxa"/>
      </w:tblCellMar>
    </w:tblPr>
  </w:style>
  <w:style w:type="table" w:styleId="afff" w:customStyle="1">
    <w:basedOn w:val="TableNormal"/>
    <w:tblPr>
      <w:tblStyleRowBandSize w:val="1"/>
      <w:tblStyleColBandSize w:val="1"/>
      <w:tblCellMar>
        <w:top w:w="100.0" w:type="dxa"/>
        <w:left w:w="100.0" w:type="dxa"/>
        <w:bottom w:w="100.0" w:type="dxa"/>
        <w:right w:w="100.0" w:type="dxa"/>
      </w:tblCellMar>
    </w:tblPr>
  </w:style>
  <w:style w:type="table" w:styleId="afff0" w:customStyle="1">
    <w:basedOn w:val="TableNormal"/>
    <w:tblPr>
      <w:tblStyleRowBandSize w:val="1"/>
      <w:tblStyleColBandSize w:val="1"/>
      <w:tblCellMar>
        <w:top w:w="100.0" w:type="dxa"/>
        <w:left w:w="100.0" w:type="dxa"/>
        <w:bottom w:w="100.0" w:type="dxa"/>
        <w:right w:w="100.0" w:type="dxa"/>
      </w:tblCellMar>
    </w:tblPr>
  </w:style>
  <w:style w:type="table" w:styleId="afff1" w:customStyle="1">
    <w:basedOn w:val="TableNormal"/>
    <w:tblPr>
      <w:tblStyleRowBandSize w:val="1"/>
      <w:tblStyleColBandSize w:val="1"/>
      <w:tblCellMar>
        <w:top w:w="100.0" w:type="dxa"/>
        <w:left w:w="100.0" w:type="dxa"/>
        <w:bottom w:w="100.0" w:type="dxa"/>
        <w:right w:w="100.0" w:type="dxa"/>
      </w:tblCellMar>
    </w:tblPr>
  </w:style>
  <w:style w:type="table" w:styleId="afff2" w:customStyle="1">
    <w:basedOn w:val="TableNormal"/>
    <w:tblPr>
      <w:tblStyleRowBandSize w:val="1"/>
      <w:tblStyleColBandSize w:val="1"/>
      <w:tblCellMar>
        <w:top w:w="100.0" w:type="dxa"/>
        <w:left w:w="100.0" w:type="dxa"/>
        <w:bottom w:w="100.0" w:type="dxa"/>
        <w:right w:w="100.0" w:type="dxa"/>
      </w:tblCellMar>
    </w:tblPr>
  </w:style>
  <w:style w:type="table" w:styleId="afff3" w:customStyle="1">
    <w:basedOn w:val="TableNormal"/>
    <w:tblPr>
      <w:tblStyleRowBandSize w:val="1"/>
      <w:tblStyleColBandSize w:val="1"/>
      <w:tblCellMar>
        <w:top w:w="28.0" w:type="dxa"/>
        <w:left w:w="57.0" w:type="dxa"/>
        <w:bottom w:w="28.0" w:type="dxa"/>
        <w:right w:w="57.0" w:type="dxa"/>
      </w:tblCellMar>
    </w:tblPr>
  </w:style>
  <w:style w:type="table" w:styleId="afff4" w:customStyle="1">
    <w:basedOn w:val="TableNormal"/>
    <w:tblPr>
      <w:tblStyleRowBandSize w:val="1"/>
      <w:tblStyleColBandSize w:val="1"/>
      <w:tblCellMar>
        <w:top w:w="100.0" w:type="dxa"/>
        <w:left w:w="100.0" w:type="dxa"/>
        <w:bottom w:w="100.0" w:type="dxa"/>
        <w:right w:w="100.0" w:type="dxa"/>
      </w:tblCellMar>
    </w:tblPr>
  </w:style>
  <w:style w:type="paragraph" w:styleId="Header">
    <w:name w:val="header"/>
    <w:basedOn w:val="Normal"/>
    <w:link w:val="Head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HeaderChar" w:customStyle="1">
    <w:name w:val="Header Char"/>
    <w:basedOn w:val="DefaultParagraphFont"/>
    <w:link w:val="Header"/>
    <w:uiPriority w:val="99"/>
    <w:rsid w:val="003F0F2B"/>
  </w:style>
  <w:style w:type="paragraph" w:styleId="Footer">
    <w:name w:val="footer"/>
    <w:basedOn w:val="Normal"/>
    <w:link w:val="FooterChar"/>
    <w:uiPriority w:val="99"/>
    <w:unhideWhenUsed w:val="1"/>
    <w:rsid w:val="003F0F2B"/>
    <w:pPr>
      <w:widowControl w:val="0"/>
      <w:tabs>
        <w:tab w:val="center" w:pos="4680"/>
        <w:tab w:val="right" w:pos="9360"/>
      </w:tabs>
      <w:ind w:right="140"/>
    </w:pPr>
    <w:rPr>
      <w:rFonts w:ascii="Arial" w:cs="Arial" w:eastAsia="Arial" w:hAnsi="Arial"/>
      <w:sz w:val="22"/>
      <w:szCs w:val="22"/>
    </w:rPr>
  </w:style>
  <w:style w:type="character" w:styleId="FooterChar" w:customStyle="1">
    <w:name w:val="Footer Char"/>
    <w:basedOn w:val="DefaultParagraphFont"/>
    <w:link w:val="Footer"/>
    <w:uiPriority w:val="99"/>
    <w:rsid w:val="003F0F2B"/>
  </w:style>
  <w:style w:type="paragraph" w:styleId="Heading" w:customStyle="1">
    <w:name w:val="Heading"/>
    <w:aliases w:val="1_"/>
    <w:basedOn w:val="Normal"/>
    <w:link w:val="HeadingCar"/>
    <w:rsid w:val="003F0F2B"/>
    <w:pPr>
      <w:widowControl w:val="0"/>
      <w:spacing w:after="120" w:line="240" w:lineRule="atLeast"/>
      <w:ind w:left="1260" w:hanging="551"/>
    </w:pPr>
    <w:rPr>
      <w:rFonts w:ascii="Arial" w:eastAsia="SimSun" w:hAnsi="Arial"/>
      <w:b w:val="1"/>
      <w:sz w:val="22"/>
      <w:szCs w:val="20"/>
      <w:lang w:val="en-GB"/>
    </w:rPr>
  </w:style>
  <w:style w:type="character" w:styleId="HeadingCar" w:customStyle="1">
    <w:name w:val="Heading Car"/>
    <w:aliases w:val="1_ Car"/>
    <w:link w:val="Heading"/>
    <w:rsid w:val="003F0F2B"/>
    <w:rPr>
      <w:rFonts w:cs="Times New Roman" w:eastAsia="SimSun"/>
      <w:b w:val="1"/>
      <w:szCs w:val="20"/>
      <w:lang w:val="en-GB"/>
    </w:rPr>
  </w:style>
  <w:style w:type="table" w:styleId="afff5" w:customStyle="1">
    <w:basedOn w:val="TableNormal"/>
    <w:tblPr>
      <w:tblStyleRowBandSize w:val="1"/>
      <w:tblStyleColBandSize w:val="1"/>
      <w:tblCellMar>
        <w:top w:w="28.0" w:type="dxa"/>
        <w:left w:w="57.0" w:type="dxa"/>
        <w:bottom w:w="28.0" w:type="dxa"/>
        <w:right w:w="57.0" w:type="dxa"/>
      </w:tblCellMar>
    </w:tblPr>
  </w:style>
  <w:style w:type="table" w:styleId="afff6" w:customStyle="1">
    <w:basedOn w:val="TableNormal"/>
    <w:tblPr>
      <w:tblStyleRowBandSize w:val="1"/>
      <w:tblStyleColBandSize w:val="1"/>
      <w:tblCellMar>
        <w:top w:w="28.0" w:type="dxa"/>
        <w:left w:w="57.0" w:type="dxa"/>
        <w:bottom w:w="28.0" w:type="dxa"/>
        <w:right w:w="57.0" w:type="dxa"/>
      </w:tblCellMar>
    </w:tblPr>
  </w:style>
  <w:style w:type="table" w:styleId="afff7" w:customStyle="1">
    <w:basedOn w:val="TableNormal"/>
    <w:tblPr>
      <w:tblStyleRowBandSize w:val="1"/>
      <w:tblStyleColBandSize w:val="1"/>
      <w:tblCellMar>
        <w:top w:w="100.0" w:type="dxa"/>
        <w:left w:w="100.0" w:type="dxa"/>
        <w:bottom w:w="100.0" w:type="dxa"/>
        <w:right w:w="100.0" w:type="dxa"/>
      </w:tblCellMar>
    </w:tblPr>
  </w:style>
  <w:style w:type="table" w:styleId="afff8" w:customStyle="1">
    <w:basedOn w:val="TableNormal"/>
    <w:tblPr>
      <w:tblStyleRowBandSize w:val="1"/>
      <w:tblStyleColBandSize w:val="1"/>
      <w:tblCellMar>
        <w:top w:w="28.0" w:type="dxa"/>
        <w:left w:w="57.0" w:type="dxa"/>
        <w:bottom w:w="28.0" w:type="dxa"/>
        <w:right w:w="57.0" w:type="dxa"/>
      </w:tblCellMar>
    </w:tblPr>
  </w:style>
  <w:style w:type="table" w:styleId="afff9" w:customStyle="1">
    <w:basedOn w:val="TableNormal"/>
    <w:tblPr>
      <w:tblStyleRowBandSize w:val="1"/>
      <w:tblStyleColBandSize w:val="1"/>
      <w:tblCellMar>
        <w:top w:w="100.0" w:type="dxa"/>
        <w:left w:w="100.0" w:type="dxa"/>
        <w:bottom w:w="100.0" w:type="dxa"/>
        <w:right w:w="100.0" w:type="dxa"/>
      </w:tblCellMar>
    </w:tblPr>
  </w:style>
  <w:style w:type="table" w:styleId="afffa" w:customStyle="1">
    <w:basedOn w:val="TableNormal"/>
    <w:tblPr>
      <w:tblStyleRowBandSize w:val="1"/>
      <w:tblStyleColBandSize w:val="1"/>
      <w:tblCellMar>
        <w:top w:w="100.0" w:type="dxa"/>
        <w:left w:w="100.0" w:type="dxa"/>
        <w:bottom w:w="100.0" w:type="dxa"/>
        <w:right w:w="100.0" w:type="dxa"/>
      </w:tblCellMar>
    </w:tblPr>
  </w:style>
  <w:style w:type="table" w:styleId="afffb" w:customStyle="1">
    <w:basedOn w:val="TableNormal"/>
    <w:tblPr>
      <w:tblStyleRowBandSize w:val="1"/>
      <w:tblStyleColBandSize w:val="1"/>
      <w:tblCellMar>
        <w:top w:w="100.0" w:type="dxa"/>
        <w:left w:w="100.0" w:type="dxa"/>
        <w:bottom w:w="100.0" w:type="dxa"/>
        <w:right w:w="100.0" w:type="dxa"/>
      </w:tblCellMar>
    </w:tblPr>
  </w:style>
  <w:style w:type="table" w:styleId="afffc" w:customStyle="1">
    <w:basedOn w:val="TableNormal"/>
    <w:tblPr>
      <w:tblStyleRowBandSize w:val="1"/>
      <w:tblStyleColBandSize w:val="1"/>
      <w:tblCellMar>
        <w:top w:w="100.0" w:type="dxa"/>
        <w:left w:w="100.0" w:type="dxa"/>
        <w:bottom w:w="100.0" w:type="dxa"/>
        <w:right w:w="100.0" w:type="dxa"/>
      </w:tblCellMar>
    </w:tblPr>
  </w:style>
  <w:style w:type="table" w:styleId="afffd" w:customStyle="1">
    <w:basedOn w:val="TableNormal"/>
    <w:tblPr>
      <w:tblStyleRowBandSize w:val="1"/>
      <w:tblStyleColBandSize w:val="1"/>
      <w:tblCellMar>
        <w:top w:w="100.0" w:type="dxa"/>
        <w:left w:w="100.0" w:type="dxa"/>
        <w:bottom w:w="100.0" w:type="dxa"/>
        <w:right w:w="100.0" w:type="dxa"/>
      </w:tblCellMar>
    </w:tblPr>
  </w:style>
  <w:style w:type="table" w:styleId="afffe" w:customStyle="1">
    <w:basedOn w:val="TableNormal"/>
    <w:tblPr>
      <w:tblStyleRowBandSize w:val="1"/>
      <w:tblStyleColBandSize w:val="1"/>
      <w:tblCellMar>
        <w:top w:w="100.0" w:type="dxa"/>
        <w:left w:w="100.0" w:type="dxa"/>
        <w:bottom w:w="100.0" w:type="dxa"/>
        <w:right w:w="100.0" w:type="dxa"/>
      </w:tblCellMar>
    </w:tblPr>
  </w:style>
  <w:style w:type="table" w:styleId="affff" w:customStyle="1">
    <w:basedOn w:val="TableNormal"/>
    <w:tblPr>
      <w:tblStyleRowBandSize w:val="1"/>
      <w:tblStyleColBandSize w:val="1"/>
      <w:tblCellMar>
        <w:top w:w="100.0" w:type="dxa"/>
        <w:left w:w="100.0" w:type="dxa"/>
        <w:bottom w:w="100.0" w:type="dxa"/>
        <w:right w:w="100.0" w:type="dxa"/>
      </w:tblCellMar>
    </w:tblPr>
  </w:style>
  <w:style w:type="table" w:styleId="affff0" w:customStyle="1">
    <w:basedOn w:val="TableNormal"/>
    <w:tblPr>
      <w:tblStyleRowBandSize w:val="1"/>
      <w:tblStyleColBandSize w:val="1"/>
      <w:tblCellMar>
        <w:top w:w="100.0" w:type="dxa"/>
        <w:left w:w="100.0" w:type="dxa"/>
        <w:bottom w:w="100.0" w:type="dxa"/>
        <w:right w:w="100.0" w:type="dxa"/>
      </w:tblCellMar>
    </w:tblPr>
  </w:style>
  <w:style w:type="table" w:styleId="affff1" w:customStyle="1">
    <w:basedOn w:val="TableNormal"/>
    <w:tblPr>
      <w:tblStyleRowBandSize w:val="1"/>
      <w:tblStyleColBandSize w:val="1"/>
      <w:tblCellMar>
        <w:top w:w="100.0" w:type="dxa"/>
        <w:left w:w="100.0" w:type="dxa"/>
        <w:bottom w:w="100.0" w:type="dxa"/>
        <w:right w:w="100.0" w:type="dxa"/>
      </w:tblCellMar>
    </w:tblPr>
  </w:style>
  <w:style w:type="table" w:styleId="affff2" w:customStyle="1">
    <w:basedOn w:val="TableNormal"/>
    <w:tblPr>
      <w:tblStyleRowBandSize w:val="1"/>
      <w:tblStyleColBandSize w:val="1"/>
      <w:tblCellMar>
        <w:top w:w="100.0" w:type="dxa"/>
        <w:left w:w="100.0" w:type="dxa"/>
        <w:bottom w:w="100.0" w:type="dxa"/>
        <w:right w:w="100.0" w:type="dxa"/>
      </w:tblCellMar>
    </w:tblPr>
  </w:style>
  <w:style w:type="table" w:styleId="affff3" w:customStyle="1">
    <w:basedOn w:val="TableNormal"/>
    <w:tblPr>
      <w:tblStyleRowBandSize w:val="1"/>
      <w:tblStyleColBandSize w:val="1"/>
      <w:tblCellMar>
        <w:top w:w="100.0" w:type="dxa"/>
        <w:left w:w="100.0" w:type="dxa"/>
        <w:bottom w:w="100.0" w:type="dxa"/>
        <w:right w:w="100.0" w:type="dxa"/>
      </w:tblCellMar>
    </w:tblPr>
  </w:style>
  <w:style w:type="table" w:styleId="affff4" w:customStyle="1">
    <w:basedOn w:val="TableNormal"/>
    <w:tblPr>
      <w:tblStyleRowBandSize w:val="1"/>
      <w:tblStyleColBandSize w:val="1"/>
      <w:tblCellMar>
        <w:top w:w="100.0" w:type="dxa"/>
        <w:left w:w="100.0" w:type="dxa"/>
        <w:bottom w:w="100.0" w:type="dxa"/>
        <w:right w:w="100.0" w:type="dxa"/>
      </w:tblCellMar>
    </w:tblPr>
  </w:style>
  <w:style w:type="table" w:styleId="affff5" w:customStyle="1">
    <w:basedOn w:val="TableNormal"/>
    <w:tblPr>
      <w:tblStyleRowBandSize w:val="1"/>
      <w:tblStyleColBandSize w:val="1"/>
      <w:tblCellMar>
        <w:top w:w="28.0" w:type="dxa"/>
        <w:left w:w="57.0" w:type="dxa"/>
        <w:bottom w:w="28.0" w:type="dxa"/>
        <w:right w:w="57.0" w:type="dxa"/>
      </w:tblCellMar>
    </w:tblPr>
  </w:style>
  <w:style w:type="table" w:styleId="affff6" w:customStyle="1">
    <w:basedOn w:val="TableNormal"/>
    <w:tblPr>
      <w:tblStyleRowBandSize w:val="1"/>
      <w:tblStyleColBandSize w:val="1"/>
      <w:tblCellMar>
        <w:top w:w="100.0" w:type="dxa"/>
        <w:left w:w="100.0" w:type="dxa"/>
        <w:bottom w:w="100.0" w:type="dxa"/>
        <w:right w:w="100.0" w:type="dxa"/>
      </w:tblCellMar>
    </w:tblPr>
  </w:style>
  <w:style w:type="table" w:styleId="affff7" w:customStyle="1">
    <w:basedOn w:val="TableNormal"/>
    <w:tblPr>
      <w:tblStyleRowBandSize w:val="1"/>
      <w:tblStyleColBandSize w:val="1"/>
      <w:tblCellMar>
        <w:top w:w="100.0" w:type="dxa"/>
        <w:left w:w="100.0" w:type="dxa"/>
        <w:bottom w:w="100.0" w:type="dxa"/>
        <w:right w:w="100.0" w:type="dxa"/>
      </w:tblCellMar>
    </w:tblPr>
  </w:style>
  <w:style w:type="table" w:styleId="affff8" w:customStyle="1">
    <w:basedOn w:val="TableNormal"/>
    <w:tblPr>
      <w:tblStyleRowBandSize w:val="1"/>
      <w:tblStyleColBandSize w:val="1"/>
      <w:tblCellMar>
        <w:top w:w="100.0" w:type="dxa"/>
        <w:left w:w="100.0" w:type="dxa"/>
        <w:bottom w:w="100.0" w:type="dxa"/>
        <w:right w:w="100.0" w:type="dxa"/>
      </w:tblCellMar>
    </w:tblPr>
  </w:style>
  <w:style w:type="table" w:styleId="affff9" w:customStyle="1">
    <w:basedOn w:val="TableNormal"/>
    <w:tblPr>
      <w:tblStyleRowBandSize w:val="1"/>
      <w:tblStyleColBandSize w:val="1"/>
      <w:tblCellMar>
        <w:top w:w="100.0" w:type="dxa"/>
        <w:left w:w="100.0" w:type="dxa"/>
        <w:bottom w:w="100.0" w:type="dxa"/>
        <w:right w:w="100.0" w:type="dxa"/>
      </w:tblCellMar>
    </w:tblPr>
  </w:style>
  <w:style w:type="table" w:styleId="affffa" w:customStyle="1">
    <w:basedOn w:val="TableNormal"/>
    <w:tblPr>
      <w:tblStyleRowBandSize w:val="1"/>
      <w:tblStyleColBandSize w:val="1"/>
      <w:tblCellMar>
        <w:top w:w="100.0" w:type="dxa"/>
        <w:left w:w="100.0" w:type="dxa"/>
        <w:bottom w:w="100.0" w:type="dxa"/>
        <w:right w:w="100.0" w:type="dxa"/>
      </w:tblCellMar>
    </w:tblPr>
  </w:style>
  <w:style w:type="table" w:styleId="affffb" w:customStyle="1">
    <w:basedOn w:val="TableNormal"/>
    <w:tblPr>
      <w:tblStyleRowBandSize w:val="1"/>
      <w:tblStyleColBandSize w:val="1"/>
      <w:tblCellMar>
        <w:top w:w="28.0" w:type="dxa"/>
        <w:left w:w="57.0" w:type="dxa"/>
        <w:bottom w:w="28.0" w:type="dxa"/>
        <w:right w:w="57.0" w:type="dxa"/>
      </w:tblCellMar>
    </w:tblPr>
  </w:style>
  <w:style w:type="table" w:styleId="affffc" w:customStyle="1">
    <w:basedOn w:val="TableNormal"/>
    <w:tblPr>
      <w:tblStyleRowBandSize w:val="1"/>
      <w:tblStyleColBandSize w:val="1"/>
      <w:tblCellMar>
        <w:top w:w="100.0" w:type="dxa"/>
        <w:left w:w="100.0" w:type="dxa"/>
        <w:bottom w:w="100.0" w:type="dxa"/>
        <w:right w:w="100.0" w:type="dxa"/>
      </w:tblCellMar>
    </w:tblPr>
  </w:style>
  <w:style w:type="table" w:styleId="affffd" w:customStyle="1">
    <w:basedOn w:val="TableNormal"/>
    <w:tblPr>
      <w:tblStyleRowBandSize w:val="1"/>
      <w:tblStyleColBandSize w:val="1"/>
      <w:tblCellMar>
        <w:top w:w="100.0" w:type="dxa"/>
        <w:left w:w="100.0" w:type="dxa"/>
        <w:bottom w:w="100.0" w:type="dxa"/>
        <w:right w:w="100.0" w:type="dxa"/>
      </w:tblCellMar>
    </w:tblPr>
  </w:style>
  <w:style w:type="table" w:styleId="affffe" w:customStyle="1">
    <w:basedOn w:val="TableNormal"/>
    <w:tblPr>
      <w:tblStyleRowBandSize w:val="1"/>
      <w:tblStyleColBandSize w:val="1"/>
      <w:tblCellMar>
        <w:top w:w="100.0" w:type="dxa"/>
        <w:left w:w="100.0" w:type="dxa"/>
        <w:bottom w:w="100.0" w:type="dxa"/>
        <w:right w:w="100.0" w:type="dxa"/>
      </w:tblCellMar>
    </w:tblPr>
  </w:style>
  <w:style w:type="table" w:styleId="afffff" w:customStyle="1">
    <w:basedOn w:val="TableNormal"/>
    <w:tblPr>
      <w:tblStyleRowBandSize w:val="1"/>
      <w:tblStyleColBandSize w:val="1"/>
      <w:tblCellMar>
        <w:top w:w="100.0" w:type="dxa"/>
        <w:left w:w="100.0" w:type="dxa"/>
        <w:bottom w:w="100.0" w:type="dxa"/>
        <w:right w:w="100.0" w:type="dxa"/>
      </w:tblCellMar>
    </w:tblPr>
  </w:style>
  <w:style w:type="table" w:styleId="afffff0" w:customStyle="1">
    <w:basedOn w:val="TableNormal"/>
    <w:tblPr>
      <w:tblStyleRowBandSize w:val="1"/>
      <w:tblStyleColBandSize w:val="1"/>
      <w:tblCellMar>
        <w:top w:w="100.0" w:type="dxa"/>
        <w:left w:w="100.0" w:type="dxa"/>
        <w:bottom w:w="100.0" w:type="dxa"/>
        <w:right w:w="100.0" w:type="dxa"/>
      </w:tblCellMar>
    </w:tblPr>
  </w:style>
  <w:style w:type="table" w:styleId="afffff1" w:customStyle="1">
    <w:basedOn w:val="TableNormal"/>
    <w:tblPr>
      <w:tblStyleRowBandSize w:val="1"/>
      <w:tblStyleColBandSize w:val="1"/>
      <w:tblCellMar>
        <w:top w:w="100.0" w:type="dxa"/>
        <w:left w:w="100.0" w:type="dxa"/>
        <w:bottom w:w="100.0" w:type="dxa"/>
        <w:right w:w="100.0" w:type="dxa"/>
      </w:tblCellMar>
    </w:tblPr>
  </w:style>
  <w:style w:type="table" w:styleId="afffff2" w:customStyle="1">
    <w:basedOn w:val="TableNormal"/>
    <w:tblPr>
      <w:tblStyleRowBandSize w:val="1"/>
      <w:tblStyleColBandSize w:val="1"/>
      <w:tblCellMar>
        <w:top w:w="100.0" w:type="dxa"/>
        <w:left w:w="100.0" w:type="dxa"/>
        <w:bottom w:w="100.0" w:type="dxa"/>
        <w:right w:w="100.0" w:type="dxa"/>
      </w:tblCellMar>
    </w:tblPr>
  </w:style>
  <w:style w:type="table" w:styleId="afffff3" w:customStyle="1">
    <w:basedOn w:val="TableNormal"/>
    <w:tblPr>
      <w:tblStyleRowBandSize w:val="1"/>
      <w:tblStyleColBandSize w:val="1"/>
      <w:tblCellMar>
        <w:top w:w="100.0" w:type="dxa"/>
        <w:left w:w="100.0" w:type="dxa"/>
        <w:bottom w:w="100.0" w:type="dxa"/>
        <w:right w:w="100.0" w:type="dxa"/>
      </w:tblCellMar>
    </w:tblPr>
  </w:style>
  <w:style w:type="table" w:styleId="afffff4" w:customStyle="1">
    <w:basedOn w:val="TableNormal"/>
    <w:tblPr>
      <w:tblStyleRowBandSize w:val="1"/>
      <w:tblStyleColBandSize w:val="1"/>
      <w:tblCellMar>
        <w:top w:w="100.0" w:type="dxa"/>
        <w:left w:w="100.0" w:type="dxa"/>
        <w:bottom w:w="100.0" w:type="dxa"/>
        <w:right w:w="100.0" w:type="dxa"/>
      </w:tblCellMar>
    </w:tblPr>
  </w:style>
  <w:style w:type="table" w:styleId="afffff5" w:customStyle="1">
    <w:basedOn w:val="TableNormal"/>
    <w:tblPr>
      <w:tblStyleRowBandSize w:val="1"/>
      <w:tblStyleColBandSize w:val="1"/>
      <w:tblCellMar>
        <w:top w:w="100.0" w:type="dxa"/>
        <w:left w:w="100.0" w:type="dxa"/>
        <w:bottom w:w="100.0" w:type="dxa"/>
        <w:right w:w="100.0" w:type="dxa"/>
      </w:tblCellMar>
    </w:tblPr>
  </w:style>
  <w:style w:type="table" w:styleId="afffff6" w:customStyle="1">
    <w:basedOn w:val="TableNormal"/>
    <w:tblPr>
      <w:tblStyleRowBandSize w:val="1"/>
      <w:tblStyleColBandSize w:val="1"/>
      <w:tblCellMar>
        <w:top w:w="100.0" w:type="dxa"/>
        <w:left w:w="100.0" w:type="dxa"/>
        <w:bottom w:w="100.0" w:type="dxa"/>
        <w:right w:w="100.0" w:type="dxa"/>
      </w:tblCellMar>
    </w:tblPr>
  </w:style>
  <w:style w:type="table" w:styleId="afffff7" w:customStyle="1">
    <w:basedOn w:val="TableNormal"/>
    <w:tblPr>
      <w:tblStyleRowBandSize w:val="1"/>
      <w:tblStyleColBandSize w:val="1"/>
      <w:tblCellMar>
        <w:top w:w="100.0" w:type="dxa"/>
        <w:left w:w="100.0" w:type="dxa"/>
        <w:bottom w:w="100.0" w:type="dxa"/>
        <w:right w:w="100.0" w:type="dxa"/>
      </w:tblCellMar>
    </w:tblPr>
  </w:style>
  <w:style w:type="table" w:styleId="afffff8" w:customStyle="1">
    <w:basedOn w:val="TableNormal"/>
    <w:tblPr>
      <w:tblStyleRowBandSize w:val="1"/>
      <w:tblStyleColBandSize w:val="1"/>
      <w:tblCellMar>
        <w:top w:w="100.0" w:type="dxa"/>
        <w:left w:w="100.0" w:type="dxa"/>
        <w:bottom w:w="100.0" w:type="dxa"/>
        <w:right w:w="100.0" w:type="dxa"/>
      </w:tblCellMar>
    </w:tblPr>
  </w:style>
  <w:style w:type="table" w:styleId="afffff9" w:customStyle="1">
    <w:basedOn w:val="TableNormal"/>
    <w:tblPr>
      <w:tblStyleRowBandSize w:val="1"/>
      <w:tblStyleColBandSize w:val="1"/>
      <w:tblCellMar>
        <w:top w:w="100.0" w:type="dxa"/>
        <w:left w:w="100.0" w:type="dxa"/>
        <w:bottom w:w="100.0" w:type="dxa"/>
        <w:right w:w="100.0" w:type="dxa"/>
      </w:tblCellMar>
    </w:tblPr>
  </w:style>
  <w:style w:type="table" w:styleId="afffffa" w:customStyle="1">
    <w:basedOn w:val="TableNormal"/>
    <w:tblPr>
      <w:tblStyleRowBandSize w:val="1"/>
      <w:tblStyleColBandSize w:val="1"/>
      <w:tblCellMar>
        <w:top w:w="100.0" w:type="dxa"/>
        <w:left w:w="100.0" w:type="dxa"/>
        <w:bottom w:w="100.0" w:type="dxa"/>
        <w:right w:w="100.0" w:type="dxa"/>
      </w:tblCellMar>
    </w:tblPr>
  </w:style>
  <w:style w:type="table" w:styleId="afffffb" w:customStyle="1">
    <w:basedOn w:val="TableNormal"/>
    <w:tblPr>
      <w:tblStyleRowBandSize w:val="1"/>
      <w:tblStyleColBandSize w:val="1"/>
      <w:tblCellMar>
        <w:top w:w="100.0" w:type="dxa"/>
        <w:left w:w="100.0" w:type="dxa"/>
        <w:bottom w:w="100.0" w:type="dxa"/>
        <w:right w:w="100.0" w:type="dxa"/>
      </w:tblCellMar>
    </w:tblPr>
  </w:style>
  <w:style w:type="table" w:styleId="afffffc" w:customStyle="1">
    <w:basedOn w:val="TableNormal"/>
    <w:tblPr>
      <w:tblStyleRowBandSize w:val="1"/>
      <w:tblStyleColBandSize w:val="1"/>
      <w:tblCellMar>
        <w:top w:w="100.0" w:type="dxa"/>
        <w:left w:w="100.0" w:type="dxa"/>
        <w:bottom w:w="100.0" w:type="dxa"/>
        <w:right w:w="100.0" w:type="dxa"/>
      </w:tblCellMar>
    </w:tblPr>
  </w:style>
  <w:style w:type="table" w:styleId="afffffd" w:customStyle="1">
    <w:basedOn w:val="TableNormal"/>
    <w:tblPr>
      <w:tblStyleRowBandSize w:val="1"/>
      <w:tblStyleColBandSize w:val="1"/>
      <w:tblCellMar>
        <w:top w:w="100.0" w:type="dxa"/>
        <w:left w:w="100.0" w:type="dxa"/>
        <w:bottom w:w="100.0" w:type="dxa"/>
        <w:right w:w="100.0" w:type="dxa"/>
      </w:tblCellMar>
    </w:tblPr>
  </w:style>
  <w:style w:type="table" w:styleId="afffffe" w:customStyle="1">
    <w:basedOn w:val="TableNormal"/>
    <w:tblPr>
      <w:tblStyleRowBandSize w:val="1"/>
      <w:tblStyleColBandSize w:val="1"/>
      <w:tblCellMar>
        <w:top w:w="100.0" w:type="dxa"/>
        <w:left w:w="100.0" w:type="dxa"/>
        <w:bottom w:w="100.0" w:type="dxa"/>
        <w:right w:w="100.0" w:type="dxa"/>
      </w:tblCellMar>
    </w:tblPr>
  </w:style>
  <w:style w:type="table" w:styleId="affffff" w:customStyle="1">
    <w:basedOn w:val="TableNormal"/>
    <w:tblPr>
      <w:tblStyleRowBandSize w:val="1"/>
      <w:tblStyleColBandSize w:val="1"/>
      <w:tblCellMar>
        <w:top w:w="100.0" w:type="dxa"/>
        <w:left w:w="100.0" w:type="dxa"/>
        <w:bottom w:w="100.0" w:type="dxa"/>
        <w:right w:w="100.0" w:type="dxa"/>
      </w:tblCellMar>
    </w:tblPr>
  </w:style>
  <w:style w:type="table" w:styleId="affffff0" w:customStyle="1">
    <w:basedOn w:val="TableNormal"/>
    <w:tblPr>
      <w:tblStyleRowBandSize w:val="1"/>
      <w:tblStyleColBandSize w:val="1"/>
      <w:tblCellMar>
        <w:top w:w="100.0" w:type="dxa"/>
        <w:left w:w="100.0" w:type="dxa"/>
        <w:bottom w:w="100.0" w:type="dxa"/>
        <w:right w:w="100.0" w:type="dxa"/>
      </w:tblCellMar>
    </w:tblPr>
  </w:style>
  <w:style w:type="table" w:styleId="affffff1" w:customStyle="1">
    <w:basedOn w:val="TableNormal"/>
    <w:tblPr>
      <w:tblStyleRowBandSize w:val="1"/>
      <w:tblStyleColBandSize w:val="1"/>
      <w:tblCellMar>
        <w:top w:w="28.0" w:type="dxa"/>
        <w:left w:w="57.0" w:type="dxa"/>
        <w:bottom w:w="28.0" w:type="dxa"/>
        <w:right w:w="57.0" w:type="dxa"/>
      </w:tblCellMar>
    </w:tblPr>
  </w:style>
  <w:style w:type="table" w:styleId="affffff2" w:customStyle="1">
    <w:basedOn w:val="TableNormal"/>
    <w:tblPr>
      <w:tblStyleRowBandSize w:val="1"/>
      <w:tblStyleColBandSize w:val="1"/>
      <w:tblCellMar>
        <w:top w:w="100.0" w:type="dxa"/>
        <w:left w:w="100.0" w:type="dxa"/>
        <w:bottom w:w="100.0" w:type="dxa"/>
        <w:right w:w="100.0" w:type="dxa"/>
      </w:tblCellMar>
    </w:tblPr>
  </w:style>
  <w:style w:type="table" w:styleId="affffff3" w:customStyle="1">
    <w:basedOn w:val="TableNormal"/>
    <w:tblPr>
      <w:tblStyleRowBandSize w:val="1"/>
      <w:tblStyleColBandSize w:val="1"/>
      <w:tblCellMar>
        <w:top w:w="100.0" w:type="dxa"/>
        <w:left w:w="100.0" w:type="dxa"/>
        <w:bottom w:w="100.0" w:type="dxa"/>
        <w:right w:w="100.0" w:type="dxa"/>
      </w:tblCellMar>
    </w:tblPr>
  </w:style>
  <w:style w:type="table" w:styleId="affffff4" w:customStyle="1">
    <w:basedOn w:val="TableNormal"/>
    <w:tblPr>
      <w:tblStyleRowBandSize w:val="1"/>
      <w:tblStyleColBandSize w:val="1"/>
      <w:tblCellMar>
        <w:top w:w="100.0" w:type="dxa"/>
        <w:left w:w="100.0" w:type="dxa"/>
        <w:bottom w:w="100.0" w:type="dxa"/>
        <w:right w:w="100.0" w:type="dxa"/>
      </w:tblCellMar>
    </w:tblPr>
  </w:style>
  <w:style w:type="table" w:styleId="affffff5" w:customStyle="1">
    <w:basedOn w:val="TableNormal"/>
    <w:tblPr>
      <w:tblStyleRowBandSize w:val="1"/>
      <w:tblStyleColBandSize w:val="1"/>
      <w:tblCellMar>
        <w:top w:w="100.0" w:type="dxa"/>
        <w:left w:w="100.0" w:type="dxa"/>
        <w:bottom w:w="100.0" w:type="dxa"/>
        <w:right w:w="100.0" w:type="dxa"/>
      </w:tblCellMar>
    </w:tblPr>
  </w:style>
  <w:style w:type="table" w:styleId="affffff6" w:customStyle="1">
    <w:basedOn w:val="TableNormal"/>
    <w:tblPr>
      <w:tblStyleRowBandSize w:val="1"/>
      <w:tblStyleColBandSize w:val="1"/>
      <w:tblCellMar>
        <w:top w:w="100.0" w:type="dxa"/>
        <w:left w:w="100.0" w:type="dxa"/>
        <w:bottom w:w="100.0" w:type="dxa"/>
        <w:right w:w="100.0" w:type="dxa"/>
      </w:tblCellMar>
    </w:tblPr>
  </w:style>
  <w:style w:type="table" w:styleId="affffff7" w:customStyle="1">
    <w:basedOn w:val="TableNormal"/>
    <w:tblPr>
      <w:tblStyleRowBandSize w:val="1"/>
      <w:tblStyleColBandSize w:val="1"/>
      <w:tblCellMar>
        <w:top w:w="100.0" w:type="dxa"/>
        <w:left w:w="100.0" w:type="dxa"/>
        <w:bottom w:w="100.0" w:type="dxa"/>
        <w:right w:w="100.0" w:type="dxa"/>
      </w:tblCellMar>
    </w:tblPr>
  </w:style>
  <w:style w:type="table" w:styleId="affffff8" w:customStyle="1">
    <w:basedOn w:val="TableNormal"/>
    <w:tblPr>
      <w:tblStyleRowBandSize w:val="1"/>
      <w:tblStyleColBandSize w:val="1"/>
      <w:tblCellMar>
        <w:top w:w="100.0" w:type="dxa"/>
        <w:left w:w="100.0" w:type="dxa"/>
        <w:bottom w:w="100.0" w:type="dxa"/>
        <w:right w:w="100.0" w:type="dxa"/>
      </w:tblCellMar>
    </w:tblPr>
  </w:style>
  <w:style w:type="table" w:styleId="affffff9" w:customStyle="1">
    <w:basedOn w:val="TableNormal"/>
    <w:tblPr>
      <w:tblStyleRowBandSize w:val="1"/>
      <w:tblStyleColBandSize w:val="1"/>
      <w:tblCellMar>
        <w:top w:w="100.0" w:type="dxa"/>
        <w:left w:w="100.0" w:type="dxa"/>
        <w:bottom w:w="100.0" w:type="dxa"/>
        <w:right w:w="100.0" w:type="dxa"/>
      </w:tblCellMar>
    </w:tblPr>
  </w:style>
  <w:style w:type="table" w:styleId="affffffa" w:customStyle="1">
    <w:basedOn w:val="TableNormal"/>
    <w:tblPr>
      <w:tblStyleRowBandSize w:val="1"/>
      <w:tblStyleColBandSize w:val="1"/>
      <w:tblCellMar>
        <w:top w:w="28.0" w:type="dxa"/>
        <w:left w:w="57.0" w:type="dxa"/>
        <w:bottom w:w="28.0" w:type="dxa"/>
        <w:right w:w="57.0" w:type="dxa"/>
      </w:tblCellMar>
    </w:tblPr>
  </w:style>
  <w:style w:type="table" w:styleId="affffffb" w:customStyle="1">
    <w:basedOn w:val="TableNormal"/>
    <w:tblPr>
      <w:tblStyleRowBandSize w:val="1"/>
      <w:tblStyleColBandSize w:val="1"/>
      <w:tblCellMar>
        <w:top w:w="100.0" w:type="dxa"/>
        <w:left w:w="100.0" w:type="dxa"/>
        <w:bottom w:w="100.0" w:type="dxa"/>
        <w:right w:w="100.0" w:type="dxa"/>
      </w:tblCellMar>
    </w:tblPr>
  </w:style>
  <w:style w:type="table" w:styleId="affffffc" w:customStyle="1">
    <w:basedOn w:val="TableNormal"/>
    <w:tblPr>
      <w:tblStyleRowBandSize w:val="1"/>
      <w:tblStyleColBandSize w:val="1"/>
      <w:tblCellMar>
        <w:top w:w="100.0" w:type="dxa"/>
        <w:left w:w="100.0" w:type="dxa"/>
        <w:bottom w:w="100.0" w:type="dxa"/>
        <w:right w:w="100.0" w:type="dxa"/>
      </w:tblCellMar>
    </w:tblPr>
  </w:style>
  <w:style w:type="table" w:styleId="affffffd" w:customStyle="1">
    <w:basedOn w:val="TableNormal"/>
    <w:tblPr>
      <w:tblStyleRowBandSize w:val="1"/>
      <w:tblStyleColBandSize w:val="1"/>
      <w:tblCellMar>
        <w:top w:w="100.0" w:type="dxa"/>
        <w:left w:w="100.0" w:type="dxa"/>
        <w:bottom w:w="100.0" w:type="dxa"/>
        <w:right w:w="100.0" w:type="dxa"/>
      </w:tblCellMar>
    </w:tblPr>
  </w:style>
  <w:style w:type="table" w:styleId="affffffe" w:customStyle="1">
    <w:basedOn w:val="TableNormal"/>
    <w:tblPr>
      <w:tblStyleRowBandSize w:val="1"/>
      <w:tblStyleColBandSize w:val="1"/>
      <w:tblCellMar>
        <w:top w:w="100.0" w:type="dxa"/>
        <w:left w:w="100.0" w:type="dxa"/>
        <w:bottom w:w="100.0" w:type="dxa"/>
        <w:right w:w="100.0" w:type="dxa"/>
      </w:tblCellMar>
    </w:tblPr>
  </w:style>
  <w:style w:type="table" w:styleId="afffffff" w:customStyle="1">
    <w:basedOn w:val="TableNormal"/>
    <w:tblPr>
      <w:tblStyleRowBandSize w:val="1"/>
      <w:tblStyleColBandSize w:val="1"/>
      <w:tblCellMar>
        <w:top w:w="28.0" w:type="dxa"/>
        <w:left w:w="57.0" w:type="dxa"/>
        <w:bottom w:w="28.0" w:type="dxa"/>
        <w:right w:w="57.0" w:type="dxa"/>
      </w:tblCellMar>
    </w:tblPr>
  </w:style>
  <w:style w:type="table" w:styleId="afffffff0" w:customStyle="1">
    <w:basedOn w:val="TableNormal"/>
    <w:tblPr>
      <w:tblStyleRowBandSize w:val="1"/>
      <w:tblStyleColBandSize w:val="1"/>
      <w:tblCellMar>
        <w:top w:w="100.0" w:type="dxa"/>
        <w:left w:w="100.0" w:type="dxa"/>
        <w:bottom w:w="100.0" w:type="dxa"/>
        <w:right w:w="100.0" w:type="dxa"/>
      </w:tblCellMar>
    </w:tblPr>
  </w:style>
  <w:style w:type="table" w:styleId="afffffff1" w:customStyle="1">
    <w:basedOn w:val="TableNormal"/>
    <w:tblPr>
      <w:tblStyleRowBandSize w:val="1"/>
      <w:tblStyleColBandSize w:val="1"/>
      <w:tblCellMar>
        <w:top w:w="100.0" w:type="dxa"/>
        <w:left w:w="100.0" w:type="dxa"/>
        <w:bottom w:w="100.0" w:type="dxa"/>
        <w:right w:w="100.0" w:type="dxa"/>
      </w:tblCellMar>
    </w:tblPr>
  </w:style>
  <w:style w:type="table" w:styleId="afffffff2" w:customStyle="1">
    <w:basedOn w:val="TableNormal"/>
    <w:tblPr>
      <w:tblStyleRowBandSize w:val="1"/>
      <w:tblStyleColBandSize w:val="1"/>
      <w:tblCellMar>
        <w:top w:w="100.0" w:type="dxa"/>
        <w:left w:w="100.0" w:type="dxa"/>
        <w:bottom w:w="100.0" w:type="dxa"/>
        <w:right w:w="100.0" w:type="dxa"/>
      </w:tblCellMar>
    </w:tblPr>
  </w:style>
  <w:style w:type="table" w:styleId="afffffff3" w:customStyle="1">
    <w:basedOn w:val="TableNormal"/>
    <w:tblPr>
      <w:tblStyleRowBandSize w:val="1"/>
      <w:tblStyleColBandSize w:val="1"/>
      <w:tblCellMar>
        <w:top w:w="100.0" w:type="dxa"/>
        <w:left w:w="100.0" w:type="dxa"/>
        <w:bottom w:w="100.0" w:type="dxa"/>
        <w:right w:w="100.0" w:type="dxa"/>
      </w:tblCellMar>
    </w:tblPr>
  </w:style>
  <w:style w:type="table" w:styleId="afffffff4" w:customStyle="1">
    <w:basedOn w:val="TableNormal"/>
    <w:tblPr>
      <w:tblStyleRowBandSize w:val="1"/>
      <w:tblStyleColBandSize w:val="1"/>
      <w:tblCellMar>
        <w:top w:w="100.0" w:type="dxa"/>
        <w:left w:w="100.0" w:type="dxa"/>
        <w:bottom w:w="100.0" w:type="dxa"/>
        <w:right w:w="100.0" w:type="dxa"/>
      </w:tblCellMar>
    </w:tblPr>
  </w:style>
  <w:style w:type="table" w:styleId="afffffff5" w:customStyle="1">
    <w:basedOn w:val="TableNormal"/>
    <w:tblPr>
      <w:tblStyleRowBandSize w:val="1"/>
      <w:tblStyleColBandSize w:val="1"/>
      <w:tblCellMar>
        <w:top w:w="100.0" w:type="dxa"/>
        <w:left w:w="100.0" w:type="dxa"/>
        <w:bottom w:w="100.0" w:type="dxa"/>
        <w:right w:w="100.0" w:type="dxa"/>
      </w:tblCellMar>
    </w:tblPr>
  </w:style>
  <w:style w:type="table" w:styleId="afffffff6" w:customStyle="1">
    <w:basedOn w:val="TableNormal"/>
    <w:tblPr>
      <w:tblStyleRowBandSize w:val="1"/>
      <w:tblStyleColBandSize w:val="1"/>
      <w:tblCellMar>
        <w:top w:w="100.0" w:type="dxa"/>
        <w:left w:w="100.0" w:type="dxa"/>
        <w:bottom w:w="100.0" w:type="dxa"/>
        <w:right w:w="100.0" w:type="dxa"/>
      </w:tblCellMar>
    </w:tblPr>
  </w:style>
  <w:style w:type="table" w:styleId="afffffff7" w:customStyle="1">
    <w:basedOn w:val="TableNormal"/>
    <w:tblPr>
      <w:tblStyleRowBandSize w:val="1"/>
      <w:tblStyleColBandSize w:val="1"/>
      <w:tblCellMar>
        <w:top w:w="100.0" w:type="dxa"/>
        <w:left w:w="100.0" w:type="dxa"/>
        <w:bottom w:w="100.0" w:type="dxa"/>
        <w:right w:w="100.0" w:type="dxa"/>
      </w:tblCellMar>
    </w:tblPr>
  </w:style>
  <w:style w:type="table" w:styleId="afffffff8" w:customStyle="1">
    <w:basedOn w:val="TableNormal"/>
    <w:tblPr>
      <w:tblStyleRowBandSize w:val="1"/>
      <w:tblStyleColBandSize w:val="1"/>
      <w:tblCellMar>
        <w:top w:w="100.0" w:type="dxa"/>
        <w:left w:w="100.0" w:type="dxa"/>
        <w:bottom w:w="100.0" w:type="dxa"/>
        <w:right w:w="100.0" w:type="dxa"/>
      </w:tblCellMar>
    </w:tblPr>
  </w:style>
  <w:style w:type="table" w:styleId="afffffff9" w:customStyle="1">
    <w:basedOn w:val="TableNormal"/>
    <w:tblPr>
      <w:tblStyleRowBandSize w:val="1"/>
      <w:tblStyleColBandSize w:val="1"/>
      <w:tblCellMar>
        <w:top w:w="100.0" w:type="dxa"/>
        <w:left w:w="100.0" w:type="dxa"/>
        <w:bottom w:w="100.0" w:type="dxa"/>
        <w:right w:w="100.0" w:type="dxa"/>
      </w:tblCellMar>
    </w:tblPr>
  </w:style>
  <w:style w:type="table" w:styleId="afffffffa" w:customStyle="1">
    <w:basedOn w:val="TableNormal"/>
    <w:tblPr>
      <w:tblStyleRowBandSize w:val="1"/>
      <w:tblStyleColBandSize w:val="1"/>
      <w:tblCellMar>
        <w:top w:w="100.0" w:type="dxa"/>
        <w:left w:w="100.0" w:type="dxa"/>
        <w:bottom w:w="100.0" w:type="dxa"/>
        <w:right w:w="100.0" w:type="dxa"/>
      </w:tblCellMar>
    </w:tblPr>
  </w:style>
  <w:style w:type="table" w:styleId="afffffffb" w:customStyle="1">
    <w:basedOn w:val="TableNormal"/>
    <w:tblPr>
      <w:tblStyleRowBandSize w:val="1"/>
      <w:tblStyleColBandSize w:val="1"/>
      <w:tblCellMar>
        <w:top w:w="100.0" w:type="dxa"/>
        <w:left w:w="100.0" w:type="dxa"/>
        <w:bottom w:w="100.0" w:type="dxa"/>
        <w:right w:w="100.0" w:type="dxa"/>
      </w:tblCellMar>
    </w:tblPr>
  </w:style>
  <w:style w:type="table" w:styleId="afffffffc" w:customStyle="1">
    <w:basedOn w:val="TableNormal"/>
    <w:tblPr>
      <w:tblStyleRowBandSize w:val="1"/>
      <w:tblStyleColBandSize w:val="1"/>
      <w:tblCellMar>
        <w:top w:w="100.0" w:type="dxa"/>
        <w:left w:w="100.0" w:type="dxa"/>
        <w:bottom w:w="100.0" w:type="dxa"/>
        <w:right w:w="100.0" w:type="dxa"/>
      </w:tblCellMar>
    </w:tblPr>
  </w:style>
  <w:style w:type="table" w:styleId="afffffffd" w:customStyle="1">
    <w:basedOn w:val="TableNormal"/>
    <w:tblPr>
      <w:tblStyleRowBandSize w:val="1"/>
      <w:tblStyleColBandSize w:val="1"/>
      <w:tblCellMar>
        <w:top w:w="100.0" w:type="dxa"/>
        <w:left w:w="100.0" w:type="dxa"/>
        <w:bottom w:w="100.0" w:type="dxa"/>
        <w:right w:w="100.0" w:type="dxa"/>
      </w:tblCellMar>
    </w:tblPr>
  </w:style>
  <w:style w:type="table" w:styleId="afffffffe" w:customStyle="1">
    <w:basedOn w:val="TableNormal"/>
    <w:tblPr>
      <w:tblStyleRowBandSize w:val="1"/>
      <w:tblStyleColBandSize w:val="1"/>
      <w:tblCellMar>
        <w:top w:w="100.0" w:type="dxa"/>
        <w:left w:w="100.0" w:type="dxa"/>
        <w:bottom w:w="100.0" w:type="dxa"/>
        <w:right w:w="100.0" w:type="dxa"/>
      </w:tblCellMar>
    </w:tblPr>
  </w:style>
  <w:style w:type="table" w:styleId="affffffff" w:customStyle="1">
    <w:basedOn w:val="TableNormal"/>
    <w:tblPr>
      <w:tblStyleRowBandSize w:val="1"/>
      <w:tblStyleColBandSize w:val="1"/>
      <w:tblCellMar>
        <w:top w:w="100.0" w:type="dxa"/>
        <w:left w:w="100.0" w:type="dxa"/>
        <w:bottom w:w="100.0" w:type="dxa"/>
        <w:right w:w="100.0" w:type="dxa"/>
      </w:tblCellMar>
    </w:tblPr>
  </w:style>
  <w:style w:type="table" w:styleId="affffffff0" w:customStyle="1">
    <w:basedOn w:val="TableNormal"/>
    <w:tblPr>
      <w:tblStyleRowBandSize w:val="1"/>
      <w:tblStyleColBandSize w:val="1"/>
      <w:tblCellMar>
        <w:top w:w="100.0" w:type="dxa"/>
        <w:left w:w="100.0" w:type="dxa"/>
        <w:bottom w:w="100.0" w:type="dxa"/>
        <w:right w:w="100.0" w:type="dxa"/>
      </w:tblCellMar>
    </w:tblPr>
  </w:style>
  <w:style w:type="table" w:styleId="affffffff1" w:customStyle="1">
    <w:basedOn w:val="TableNormal"/>
    <w:tblPr>
      <w:tblStyleRowBandSize w:val="1"/>
      <w:tblStyleColBandSize w:val="1"/>
      <w:tblCellMar>
        <w:top w:w="100.0" w:type="dxa"/>
        <w:left w:w="100.0" w:type="dxa"/>
        <w:bottom w:w="100.0" w:type="dxa"/>
        <w:right w:w="100.0" w:type="dxa"/>
      </w:tblCellMar>
    </w:tblPr>
  </w:style>
  <w:style w:type="table" w:styleId="affffffff2" w:customStyle="1">
    <w:basedOn w:val="TableNormal"/>
    <w:tblPr>
      <w:tblStyleRowBandSize w:val="1"/>
      <w:tblStyleColBandSize w:val="1"/>
      <w:tblCellMar>
        <w:top w:w="100.0" w:type="dxa"/>
        <w:left w:w="100.0" w:type="dxa"/>
        <w:bottom w:w="100.0" w:type="dxa"/>
        <w:right w:w="100.0" w:type="dxa"/>
      </w:tblCellMar>
    </w:tblPr>
  </w:style>
  <w:style w:type="table" w:styleId="affffffff3" w:customStyle="1">
    <w:basedOn w:val="TableNormal"/>
    <w:tblPr>
      <w:tblStyleRowBandSize w:val="1"/>
      <w:tblStyleColBandSize w:val="1"/>
      <w:tblCellMar>
        <w:top w:w="100.0" w:type="dxa"/>
        <w:left w:w="100.0" w:type="dxa"/>
        <w:bottom w:w="100.0" w:type="dxa"/>
        <w:right w:w="100.0" w:type="dxa"/>
      </w:tblCellMar>
    </w:tblPr>
  </w:style>
  <w:style w:type="table" w:styleId="affffffff4" w:customStyle="1">
    <w:basedOn w:val="TableNormal"/>
    <w:tblPr>
      <w:tblStyleRowBandSize w:val="1"/>
      <w:tblStyleColBandSize w:val="1"/>
      <w:tblCellMar>
        <w:top w:w="100.0" w:type="dxa"/>
        <w:left w:w="100.0" w:type="dxa"/>
        <w:bottom w:w="100.0" w:type="dxa"/>
        <w:right w:w="100.0" w:type="dxa"/>
      </w:tblCellMar>
    </w:tblPr>
  </w:style>
  <w:style w:type="table" w:styleId="affffffff5" w:customStyle="1">
    <w:basedOn w:val="TableNormal"/>
    <w:tblPr>
      <w:tblStyleRowBandSize w:val="1"/>
      <w:tblStyleColBandSize w:val="1"/>
      <w:tblCellMar>
        <w:top w:w="100.0" w:type="dxa"/>
        <w:left w:w="100.0" w:type="dxa"/>
        <w:bottom w:w="100.0" w:type="dxa"/>
        <w:right w:w="100.0" w:type="dxa"/>
      </w:tblCellMar>
    </w:tblPr>
  </w:style>
  <w:style w:type="table" w:styleId="affffffff6" w:customStyle="1">
    <w:basedOn w:val="TableNormal"/>
    <w:tblPr>
      <w:tblStyleRowBandSize w:val="1"/>
      <w:tblStyleColBandSize w:val="1"/>
      <w:tblCellMar>
        <w:top w:w="100.0" w:type="dxa"/>
        <w:left w:w="100.0" w:type="dxa"/>
        <w:bottom w:w="100.0" w:type="dxa"/>
        <w:right w:w="100.0" w:type="dxa"/>
      </w:tblCellMar>
    </w:tblPr>
  </w:style>
  <w:style w:type="table" w:styleId="affffffff7" w:customStyle="1">
    <w:basedOn w:val="TableNormal"/>
    <w:tblPr>
      <w:tblStyleRowBandSize w:val="1"/>
      <w:tblStyleColBandSize w:val="1"/>
      <w:tblCellMar>
        <w:top w:w="100.0" w:type="dxa"/>
        <w:left w:w="100.0" w:type="dxa"/>
        <w:bottom w:w="100.0" w:type="dxa"/>
        <w:right w:w="100.0" w:type="dxa"/>
      </w:tblCellMar>
    </w:tblPr>
  </w:style>
  <w:style w:type="table" w:styleId="affffffff8" w:customStyle="1">
    <w:basedOn w:val="TableNormal"/>
    <w:tblPr>
      <w:tblStyleRowBandSize w:val="1"/>
      <w:tblStyleColBandSize w:val="1"/>
      <w:tblCellMar>
        <w:top w:w="100.0" w:type="dxa"/>
        <w:left w:w="100.0" w:type="dxa"/>
        <w:bottom w:w="100.0" w:type="dxa"/>
        <w:right w:w="100.0" w:type="dxa"/>
      </w:tblCellMar>
    </w:tblPr>
  </w:style>
  <w:style w:type="table" w:styleId="affffffff9" w:customStyle="1">
    <w:basedOn w:val="TableNormal"/>
    <w:tblPr>
      <w:tblStyleRowBandSize w:val="1"/>
      <w:tblStyleColBandSize w:val="1"/>
      <w:tblCellMar>
        <w:top w:w="100.0" w:type="dxa"/>
        <w:left w:w="100.0" w:type="dxa"/>
        <w:bottom w:w="100.0" w:type="dxa"/>
        <w:right w:w="100.0" w:type="dxa"/>
      </w:tblCellMar>
    </w:tblPr>
  </w:style>
  <w:style w:type="table" w:styleId="affffffffa" w:customStyle="1">
    <w:basedOn w:val="TableNormal"/>
    <w:tblPr>
      <w:tblStyleRowBandSize w:val="1"/>
      <w:tblStyleColBandSize w:val="1"/>
      <w:tblCellMar>
        <w:top w:w="100.0" w:type="dxa"/>
        <w:left w:w="100.0" w:type="dxa"/>
        <w:bottom w:w="100.0" w:type="dxa"/>
        <w:right w:w="100.0" w:type="dxa"/>
      </w:tblCellMar>
    </w:tblPr>
  </w:style>
  <w:style w:type="table" w:styleId="affffffffb" w:customStyle="1">
    <w:basedOn w:val="TableNormal"/>
    <w:tblPr>
      <w:tblStyleRowBandSize w:val="1"/>
      <w:tblStyleColBandSize w:val="1"/>
      <w:tblCellMar>
        <w:top w:w="100.0" w:type="dxa"/>
        <w:left w:w="100.0" w:type="dxa"/>
        <w:bottom w:w="100.0" w:type="dxa"/>
        <w:right w:w="100.0" w:type="dxa"/>
      </w:tblCellMar>
    </w:tblPr>
  </w:style>
  <w:style w:type="table" w:styleId="affffffffc" w:customStyle="1">
    <w:basedOn w:val="TableNormal"/>
    <w:tblPr>
      <w:tblStyleRowBandSize w:val="1"/>
      <w:tblStyleColBandSize w:val="1"/>
      <w:tblCellMar>
        <w:top w:w="100.0" w:type="dxa"/>
        <w:left w:w="100.0" w:type="dxa"/>
        <w:bottom w:w="100.0" w:type="dxa"/>
        <w:right w:w="100.0" w:type="dxa"/>
      </w:tblCellMar>
    </w:tblPr>
  </w:style>
  <w:style w:type="table" w:styleId="affffffffd" w:customStyle="1">
    <w:basedOn w:val="TableNormal"/>
    <w:tblPr>
      <w:tblStyleRowBandSize w:val="1"/>
      <w:tblStyleColBandSize w:val="1"/>
      <w:tblCellMar>
        <w:top w:w="100.0" w:type="dxa"/>
        <w:left w:w="100.0" w:type="dxa"/>
        <w:bottom w:w="100.0" w:type="dxa"/>
        <w:right w:w="100.0" w:type="dxa"/>
      </w:tblCellMar>
    </w:tblPr>
  </w:style>
  <w:style w:type="table" w:styleId="affffffffe" w:customStyle="1">
    <w:basedOn w:val="TableNormal"/>
    <w:tblPr>
      <w:tblStyleRowBandSize w:val="1"/>
      <w:tblStyleColBandSize w:val="1"/>
      <w:tblCellMar>
        <w:top w:w="100.0" w:type="dxa"/>
        <w:left w:w="100.0" w:type="dxa"/>
        <w:bottom w:w="100.0" w:type="dxa"/>
        <w:right w:w="100.0" w:type="dxa"/>
      </w:tblCellMar>
    </w:tblPr>
  </w:style>
  <w:style w:type="table" w:styleId="afffffffff" w:customStyle="1">
    <w:basedOn w:val="TableNormal"/>
    <w:tblPr>
      <w:tblStyleRowBandSize w:val="1"/>
      <w:tblStyleColBandSize w:val="1"/>
      <w:tblCellMar>
        <w:top w:w="100.0" w:type="dxa"/>
        <w:left w:w="100.0" w:type="dxa"/>
        <w:bottom w:w="100.0" w:type="dxa"/>
        <w:right w:w="100.0" w:type="dxa"/>
      </w:tblCellMar>
    </w:tblPr>
  </w:style>
  <w:style w:type="table" w:styleId="afffffffff0" w:customStyle="1">
    <w:basedOn w:val="TableNormal"/>
    <w:tblPr>
      <w:tblStyleRowBandSize w:val="1"/>
      <w:tblStyleColBandSize w:val="1"/>
      <w:tblCellMar>
        <w:top w:w="100.0" w:type="dxa"/>
        <w:left w:w="100.0" w:type="dxa"/>
        <w:bottom w:w="100.0" w:type="dxa"/>
        <w:right w:w="100.0" w:type="dxa"/>
      </w:tblCellMar>
    </w:tblPr>
  </w:style>
  <w:style w:type="table" w:styleId="afffffffff1" w:customStyle="1">
    <w:basedOn w:val="TableNormal"/>
    <w:tblPr>
      <w:tblStyleRowBandSize w:val="1"/>
      <w:tblStyleColBandSize w:val="1"/>
      <w:tblCellMar>
        <w:top w:w="100.0" w:type="dxa"/>
        <w:left w:w="100.0" w:type="dxa"/>
        <w:bottom w:w="100.0" w:type="dxa"/>
        <w:right w:w="100.0" w:type="dxa"/>
      </w:tblCellMar>
    </w:tblPr>
  </w:style>
  <w:style w:type="table" w:styleId="afffffffff2" w:customStyle="1">
    <w:basedOn w:val="TableNormal"/>
    <w:tblPr>
      <w:tblStyleRowBandSize w:val="1"/>
      <w:tblStyleColBandSize w:val="1"/>
      <w:tblCellMar>
        <w:top w:w="100.0" w:type="dxa"/>
        <w:left w:w="100.0" w:type="dxa"/>
        <w:bottom w:w="100.0" w:type="dxa"/>
        <w:right w:w="100.0" w:type="dxa"/>
      </w:tblCellMar>
    </w:tblPr>
  </w:style>
  <w:style w:type="table" w:styleId="afffffffff3" w:customStyle="1">
    <w:basedOn w:val="TableNormal"/>
    <w:tblPr>
      <w:tblStyleRowBandSize w:val="1"/>
      <w:tblStyleColBandSize w:val="1"/>
      <w:tblCellMar>
        <w:top w:w="100.0" w:type="dxa"/>
        <w:left w:w="100.0" w:type="dxa"/>
        <w:bottom w:w="100.0" w:type="dxa"/>
        <w:right w:w="100.0" w:type="dxa"/>
      </w:tblCellMar>
    </w:tblPr>
  </w:style>
  <w:style w:type="table" w:styleId="afffffffff4" w:customStyle="1">
    <w:basedOn w:val="TableNormal"/>
    <w:tblPr>
      <w:tblStyleRowBandSize w:val="1"/>
      <w:tblStyleColBandSize w:val="1"/>
      <w:tblCellMar>
        <w:top w:w="100.0" w:type="dxa"/>
        <w:left w:w="100.0" w:type="dxa"/>
        <w:bottom w:w="100.0" w:type="dxa"/>
        <w:right w:w="100.0" w:type="dxa"/>
      </w:tblCellMar>
    </w:tblPr>
  </w:style>
  <w:style w:type="table" w:styleId="afffffffff5" w:customStyle="1">
    <w:basedOn w:val="TableNormal"/>
    <w:tblPr>
      <w:tblStyleRowBandSize w:val="1"/>
      <w:tblStyleColBandSize w:val="1"/>
      <w:tblCellMar>
        <w:top w:w="100.0" w:type="dxa"/>
        <w:left w:w="100.0" w:type="dxa"/>
        <w:bottom w:w="100.0" w:type="dxa"/>
        <w:right w:w="100.0" w:type="dxa"/>
      </w:tblCellMar>
    </w:tblPr>
  </w:style>
  <w:style w:type="table" w:styleId="afffffffff6" w:customStyle="1">
    <w:basedOn w:val="TableNormal"/>
    <w:tblPr>
      <w:tblStyleRowBandSize w:val="1"/>
      <w:tblStyleColBandSize w:val="1"/>
      <w:tblCellMar>
        <w:top w:w="100.0" w:type="dxa"/>
        <w:left w:w="100.0" w:type="dxa"/>
        <w:bottom w:w="100.0" w:type="dxa"/>
        <w:right w:w="100.0" w:type="dxa"/>
      </w:tblCellMar>
    </w:tblPr>
  </w:style>
  <w:style w:type="table" w:styleId="afffffffff7" w:customStyle="1">
    <w:basedOn w:val="TableNormal"/>
    <w:tblPr>
      <w:tblStyleRowBandSize w:val="1"/>
      <w:tblStyleColBandSize w:val="1"/>
      <w:tblCellMar>
        <w:top w:w="100.0" w:type="dxa"/>
        <w:left w:w="100.0" w:type="dxa"/>
        <w:bottom w:w="100.0" w:type="dxa"/>
        <w:right w:w="100.0" w:type="dxa"/>
      </w:tblCellMar>
    </w:tblPr>
  </w:style>
  <w:style w:type="table" w:styleId="afffffffff8" w:customStyle="1">
    <w:basedOn w:val="TableNormal"/>
    <w:tblPr>
      <w:tblStyleRowBandSize w:val="1"/>
      <w:tblStyleColBandSize w:val="1"/>
      <w:tblCellMar>
        <w:top w:w="100.0" w:type="dxa"/>
        <w:left w:w="100.0" w:type="dxa"/>
        <w:bottom w:w="100.0" w:type="dxa"/>
        <w:right w:w="100.0" w:type="dxa"/>
      </w:tblCellMar>
    </w:tblPr>
  </w:style>
  <w:style w:type="table" w:styleId="afffffffff9" w:customStyle="1">
    <w:basedOn w:val="TableNormal"/>
    <w:tblPr>
      <w:tblStyleRowBandSize w:val="1"/>
      <w:tblStyleColBandSize w:val="1"/>
      <w:tblCellMar>
        <w:top w:w="100.0" w:type="dxa"/>
        <w:left w:w="100.0" w:type="dxa"/>
        <w:bottom w:w="100.0" w:type="dxa"/>
        <w:right w:w="100.0" w:type="dxa"/>
      </w:tblCellMar>
    </w:tblPr>
  </w:style>
  <w:style w:type="table" w:styleId="afffffffffa" w:customStyle="1">
    <w:basedOn w:val="TableNormal"/>
    <w:tblPr>
      <w:tblStyleRowBandSize w:val="1"/>
      <w:tblStyleColBandSize w:val="1"/>
      <w:tblCellMar>
        <w:top w:w="100.0" w:type="dxa"/>
        <w:left w:w="100.0" w:type="dxa"/>
        <w:bottom w:w="100.0" w:type="dxa"/>
        <w:right w:w="100.0" w:type="dxa"/>
      </w:tblCellMar>
    </w:tblPr>
  </w:style>
  <w:style w:type="table" w:styleId="afffffffffb" w:customStyle="1">
    <w:basedOn w:val="TableNormal"/>
    <w:tblPr>
      <w:tblStyleRowBandSize w:val="1"/>
      <w:tblStyleColBandSize w:val="1"/>
      <w:tblCellMar>
        <w:top w:w="100.0" w:type="dxa"/>
        <w:left w:w="100.0" w:type="dxa"/>
        <w:bottom w:w="100.0" w:type="dxa"/>
        <w:right w:w="100.0" w:type="dxa"/>
      </w:tblCellMar>
    </w:tblPr>
  </w:style>
  <w:style w:type="table" w:styleId="afffffffffc" w:customStyle="1">
    <w:basedOn w:val="TableNormal"/>
    <w:tblPr>
      <w:tblStyleRowBandSize w:val="1"/>
      <w:tblStyleColBandSize w:val="1"/>
      <w:tblCellMar>
        <w:top w:w="100.0" w:type="dxa"/>
        <w:left w:w="100.0" w:type="dxa"/>
        <w:bottom w:w="100.0" w:type="dxa"/>
        <w:right w:w="100.0" w:type="dxa"/>
      </w:tblCellMar>
    </w:tblPr>
  </w:style>
  <w:style w:type="table" w:styleId="afffffffffd" w:customStyle="1">
    <w:basedOn w:val="TableNormal"/>
    <w:tblPr>
      <w:tblStyleRowBandSize w:val="1"/>
      <w:tblStyleColBandSize w:val="1"/>
      <w:tblCellMar>
        <w:top w:w="100.0" w:type="dxa"/>
        <w:left w:w="100.0" w:type="dxa"/>
        <w:bottom w:w="100.0" w:type="dxa"/>
        <w:right w:w="100.0" w:type="dxa"/>
      </w:tblCellMar>
    </w:tblPr>
  </w:style>
  <w:style w:type="table" w:styleId="afffffffffe" w:customStyle="1">
    <w:basedOn w:val="TableNormal"/>
    <w:tblPr>
      <w:tblStyleRowBandSize w:val="1"/>
      <w:tblStyleColBandSize w:val="1"/>
      <w:tblCellMar>
        <w:top w:w="100.0" w:type="dxa"/>
        <w:left w:w="100.0" w:type="dxa"/>
        <w:bottom w:w="100.0" w:type="dxa"/>
        <w:right w:w="100.0" w:type="dxa"/>
      </w:tblCellMar>
    </w:tblPr>
  </w:style>
  <w:style w:type="table" w:styleId="affffffffff" w:customStyle="1">
    <w:basedOn w:val="TableNormal"/>
    <w:tblPr>
      <w:tblStyleRowBandSize w:val="1"/>
      <w:tblStyleColBandSize w:val="1"/>
      <w:tblCellMar>
        <w:top w:w="100.0" w:type="dxa"/>
        <w:left w:w="100.0" w:type="dxa"/>
        <w:bottom w:w="100.0" w:type="dxa"/>
        <w:right w:w="100.0" w:type="dxa"/>
      </w:tblCellMar>
    </w:tblPr>
  </w:style>
  <w:style w:type="table" w:styleId="affffffffff0" w:customStyle="1">
    <w:basedOn w:val="TableNormal"/>
    <w:tblPr>
      <w:tblStyleRowBandSize w:val="1"/>
      <w:tblStyleColBandSize w:val="1"/>
      <w:tblCellMar>
        <w:top w:w="100.0" w:type="dxa"/>
        <w:left w:w="100.0" w:type="dxa"/>
        <w:bottom w:w="100.0" w:type="dxa"/>
        <w:right w:w="100.0" w:type="dxa"/>
      </w:tblCellMar>
    </w:tblPr>
  </w:style>
  <w:style w:type="table" w:styleId="affffffffff1" w:customStyle="1">
    <w:basedOn w:val="TableNormal"/>
    <w:tblPr>
      <w:tblStyleRowBandSize w:val="1"/>
      <w:tblStyleColBandSize w:val="1"/>
      <w:tblCellMar>
        <w:top w:w="100.0" w:type="dxa"/>
        <w:left w:w="100.0" w:type="dxa"/>
        <w:bottom w:w="100.0" w:type="dxa"/>
        <w:right w:w="100.0" w:type="dxa"/>
      </w:tblCellMar>
    </w:tblPr>
  </w:style>
  <w:style w:type="table" w:styleId="affffffffff2" w:customStyle="1">
    <w:basedOn w:val="TableNormal"/>
    <w:tblPr>
      <w:tblStyleRowBandSize w:val="1"/>
      <w:tblStyleColBandSize w:val="1"/>
      <w:tblCellMar>
        <w:top w:w="100.0" w:type="dxa"/>
        <w:left w:w="100.0" w:type="dxa"/>
        <w:bottom w:w="100.0" w:type="dxa"/>
        <w:right w:w="100.0" w:type="dxa"/>
      </w:tblCellMar>
    </w:tblPr>
  </w:style>
  <w:style w:type="table" w:styleId="affffffffff3" w:customStyle="1">
    <w:basedOn w:val="TableNormal"/>
    <w:tblPr>
      <w:tblStyleRowBandSize w:val="1"/>
      <w:tblStyleColBandSize w:val="1"/>
      <w:tblCellMar>
        <w:top w:w="100.0" w:type="dxa"/>
        <w:left w:w="100.0" w:type="dxa"/>
        <w:bottom w:w="100.0" w:type="dxa"/>
        <w:right w:w="100.0" w:type="dxa"/>
      </w:tblCellMar>
    </w:tblPr>
  </w:style>
  <w:style w:type="table" w:styleId="affffffffff4" w:customStyle="1">
    <w:basedOn w:val="TableNormal"/>
    <w:tblPr>
      <w:tblStyleRowBandSize w:val="1"/>
      <w:tblStyleColBandSize w:val="1"/>
      <w:tblCellMar>
        <w:top w:w="100.0" w:type="dxa"/>
        <w:left w:w="100.0" w:type="dxa"/>
        <w:bottom w:w="100.0" w:type="dxa"/>
        <w:right w:w="100.0" w:type="dxa"/>
      </w:tblCellMar>
    </w:tblPr>
  </w:style>
  <w:style w:type="table" w:styleId="affffffffff5" w:customStyle="1">
    <w:basedOn w:val="TableNormal"/>
    <w:tblPr>
      <w:tblStyleRowBandSize w:val="1"/>
      <w:tblStyleColBandSize w:val="1"/>
      <w:tblCellMar>
        <w:top w:w="100.0" w:type="dxa"/>
        <w:left w:w="100.0" w:type="dxa"/>
        <w:bottom w:w="100.0" w:type="dxa"/>
        <w:right w:w="100.0" w:type="dxa"/>
      </w:tblCellMar>
    </w:tblPr>
  </w:style>
  <w:style w:type="table" w:styleId="affffffffff6" w:customStyle="1">
    <w:basedOn w:val="TableNormal"/>
    <w:tblPr>
      <w:tblStyleRowBandSize w:val="1"/>
      <w:tblStyleColBandSize w:val="1"/>
      <w:tblCellMar>
        <w:top w:w="100.0" w:type="dxa"/>
        <w:left w:w="100.0" w:type="dxa"/>
        <w:bottom w:w="100.0" w:type="dxa"/>
        <w:right w:w="100.0" w:type="dxa"/>
      </w:tblCellMar>
    </w:tblPr>
  </w:style>
  <w:style w:type="character" w:styleId="Hyperlink">
    <w:name w:val="Hyperlink"/>
    <w:basedOn w:val="DefaultParagraphFont"/>
    <w:uiPriority w:val="99"/>
    <w:unhideWhenUsed w:val="1"/>
    <w:rsid w:val="00CC7756"/>
    <w:rPr>
      <w:color w:val="0000ff"/>
      <w:u w:val="single"/>
    </w:rPr>
  </w:style>
  <w:style w:type="character" w:styleId="apple-converted-space" w:customStyle="1">
    <w:name w:val="apple-converted-space"/>
    <w:basedOn w:val="DefaultParagraphFont"/>
    <w:rsid w:val="007322B7"/>
  </w:style>
  <w:style w:type="character" w:styleId="UnresolvedMention">
    <w:name w:val="Unresolved Mention"/>
    <w:basedOn w:val="DefaultParagraphFont"/>
    <w:uiPriority w:val="99"/>
    <w:semiHidden w:val="1"/>
    <w:unhideWhenUsed w:val="1"/>
    <w:rsid w:val="002D6936"/>
    <w:rPr>
      <w:color w:val="605e5c"/>
      <w:shd w:color="auto" w:fill="e1dfdd" w:val="clear"/>
    </w:r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28.0" w:type="dxa"/>
        <w:left w:w="57.0" w:type="dxa"/>
        <w:bottom w:w="28.0" w:type="dxa"/>
        <w:right w:w="57.0" w:type="dxa"/>
      </w:tblCellMar>
    </w:tblPr>
  </w:style>
  <w:style w:type="table" w:styleId="Table2">
    <w:basedOn w:val="TableNormal"/>
    <w:tblPr>
      <w:tblStyleRowBandSize w:val="1"/>
      <w:tblStyleColBandSize w:val="1"/>
      <w:tblCellMar>
        <w:top w:w="28.0" w:type="dxa"/>
        <w:left w:w="57.0" w:type="dxa"/>
        <w:bottom w:w="28.0" w:type="dxa"/>
        <w:right w:w="57.0" w:type="dxa"/>
      </w:tblCellMar>
    </w:tblPr>
  </w:style>
  <w:style w:type="table" w:styleId="Table3">
    <w:basedOn w:val="TableNormal"/>
    <w:tblPr>
      <w:tblStyleRowBandSize w:val="1"/>
      <w:tblStyleColBandSize w:val="1"/>
      <w:tblCellMar>
        <w:top w:w="0.0" w:type="dxa"/>
        <w:left w:w="0.0" w:type="dxa"/>
        <w:bottom w:w="0.0" w:type="dxa"/>
        <w:right w:w="0.0" w:type="dxa"/>
      </w:tblCellMar>
    </w:tblPr>
  </w:style>
  <w:style w:type="table" w:styleId="Table4">
    <w:basedOn w:val="TableNormal"/>
    <w:tblPr>
      <w:tblStyleRowBandSize w:val="1"/>
      <w:tblStyleColBandSize w:val="1"/>
      <w:tblCellMar>
        <w:top w:w="0.0" w:type="dxa"/>
        <w:left w:w="0.0" w:type="dxa"/>
        <w:bottom w:w="0.0" w:type="dxa"/>
        <w:right w:w="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0.0" w:type="dxa"/>
        <w:left w:w="0.0" w:type="dxa"/>
        <w:bottom w:w="0.0" w:type="dxa"/>
        <w:right w:w="0.0" w:type="dxa"/>
      </w:tblCellMar>
    </w:tblPr>
  </w:style>
  <w:style w:type="table" w:styleId="Table10">
    <w:basedOn w:val="TableNormal"/>
    <w:tblPr>
      <w:tblStyleRowBandSize w:val="1"/>
      <w:tblStyleColBandSize w:val="1"/>
      <w:tblCellMar>
        <w:top w:w="0.0" w:type="dxa"/>
        <w:left w:w="0.0" w:type="dxa"/>
        <w:bottom w:w="0.0" w:type="dxa"/>
        <w:right w:w="0.0" w:type="dxa"/>
      </w:tblCellMar>
    </w:tblPr>
  </w:style>
  <w:style w:type="table" w:styleId="Table11">
    <w:basedOn w:val="TableNormal"/>
    <w:tblPr>
      <w:tblStyleRowBandSize w:val="1"/>
      <w:tblStyleColBandSize w:val="1"/>
      <w:tblCellMar>
        <w:top w:w="0.0" w:type="dxa"/>
        <w:left w:w="0.0" w:type="dxa"/>
        <w:bottom w:w="0.0" w:type="dxa"/>
        <w:right w:w="0.0" w:type="dxa"/>
      </w:tblCellMar>
    </w:tblPr>
  </w:style>
  <w:style w:type="table" w:styleId="Table12">
    <w:basedOn w:val="TableNormal"/>
    <w:tblPr>
      <w:tblStyleRowBandSize w:val="1"/>
      <w:tblStyleColBandSize w:val="1"/>
      <w:tblCellMar>
        <w:top w:w="0.0" w:type="dxa"/>
        <w:left w:w="0.0" w:type="dxa"/>
        <w:bottom w:w="0.0" w:type="dxa"/>
        <w:right w:w="0.0" w:type="dxa"/>
      </w:tblCellMar>
    </w:tblPr>
  </w:style>
  <w:style w:type="table" w:styleId="Table13">
    <w:basedOn w:val="TableNormal"/>
    <w:tblPr>
      <w:tblStyleRowBandSize w:val="1"/>
      <w:tblStyleColBandSize w:val="1"/>
      <w:tblCellMar>
        <w:top w:w="0.0" w:type="dxa"/>
        <w:left w:w="0.0" w:type="dxa"/>
        <w:bottom w:w="0.0" w:type="dxa"/>
        <w:right w:w="0.0" w:type="dxa"/>
      </w:tblCellMar>
    </w:tblPr>
  </w:style>
  <w:style w:type="table" w:styleId="Table14">
    <w:basedOn w:val="TableNormal"/>
    <w:tblPr>
      <w:tblStyleRowBandSize w:val="1"/>
      <w:tblStyleColBandSize w:val="1"/>
      <w:tblCellMar>
        <w:top w:w="0.0" w:type="dxa"/>
        <w:left w:w="0.0" w:type="dxa"/>
        <w:bottom w:w="0.0" w:type="dxa"/>
        <w:right w:w="0.0" w:type="dxa"/>
      </w:tblCellMar>
    </w:tblPr>
  </w:style>
  <w:style w:type="table" w:styleId="Table15">
    <w:basedOn w:val="TableNormal"/>
    <w:tblPr>
      <w:tblStyleRowBandSize w:val="1"/>
      <w:tblStyleColBandSize w:val="1"/>
      <w:tblCellMar>
        <w:top w:w="0.0" w:type="dxa"/>
        <w:left w:w="0.0" w:type="dxa"/>
        <w:bottom w:w="0.0" w:type="dxa"/>
        <w:right w:w="0.0" w:type="dxa"/>
      </w:tblCellMar>
    </w:tblPr>
  </w:style>
  <w:style w:type="table" w:styleId="Table16">
    <w:basedOn w:val="TableNormal"/>
    <w:tblPr>
      <w:tblStyleRowBandSize w:val="1"/>
      <w:tblStyleColBandSize w:val="1"/>
      <w:tblCellMar>
        <w:top w:w="0.0" w:type="dxa"/>
        <w:left w:w="0.0" w:type="dxa"/>
        <w:bottom w:w="0.0" w:type="dxa"/>
        <w:right w:w="0.0" w:type="dxa"/>
      </w:tblCellMar>
    </w:tblPr>
  </w:style>
  <w:style w:type="table" w:styleId="Table17">
    <w:basedOn w:val="TableNormal"/>
    <w:tblPr>
      <w:tblStyleRowBandSize w:val="1"/>
      <w:tblStyleColBandSize w:val="1"/>
      <w:tblCellMar>
        <w:top w:w="0.0" w:type="dxa"/>
        <w:left w:w="0.0" w:type="dxa"/>
        <w:bottom w:w="0.0" w:type="dxa"/>
        <w:right w:w="0.0" w:type="dxa"/>
      </w:tblCellMar>
    </w:tblPr>
  </w:style>
  <w:style w:type="table" w:styleId="Table18">
    <w:basedOn w:val="TableNormal"/>
    <w:tblPr>
      <w:tblStyleRowBandSize w:val="1"/>
      <w:tblStyleColBandSize w:val="1"/>
      <w:tblCellMar>
        <w:top w:w="0.0" w:type="dxa"/>
        <w:left w:w="0.0" w:type="dxa"/>
        <w:bottom w:w="0.0" w:type="dxa"/>
        <w:right w:w="0.0" w:type="dxa"/>
      </w:tblCellMar>
    </w:tblPr>
  </w:style>
  <w:style w:type="table" w:styleId="Table19">
    <w:basedOn w:val="TableNormal"/>
    <w:tblPr>
      <w:tblStyleRowBandSize w:val="1"/>
      <w:tblStyleColBandSize w:val="1"/>
      <w:tblCellMar>
        <w:top w:w="0.0" w:type="dxa"/>
        <w:left w:w="0.0" w:type="dxa"/>
        <w:bottom w:w="0.0" w:type="dxa"/>
        <w:right w:w="0.0" w:type="dxa"/>
      </w:tblCellMar>
    </w:tblPr>
  </w:style>
  <w:style w:type="table" w:styleId="Table20">
    <w:basedOn w:val="TableNormal"/>
    <w:tblPr>
      <w:tblStyleRowBandSize w:val="1"/>
      <w:tblStyleColBandSize w:val="1"/>
      <w:tblCellMar>
        <w:top w:w="0.0" w:type="dxa"/>
        <w:left w:w="0.0" w:type="dxa"/>
        <w:bottom w:w="0.0" w:type="dxa"/>
        <w:right w:w="0.0" w:type="dxa"/>
      </w:tblCellMar>
    </w:tblPr>
  </w:style>
  <w:style w:type="table" w:styleId="Table21">
    <w:basedOn w:val="TableNormal"/>
    <w:tblPr>
      <w:tblStyleRowBandSize w:val="1"/>
      <w:tblStyleColBandSize w:val="1"/>
      <w:tblCellMar>
        <w:top w:w="0.0" w:type="dxa"/>
        <w:left w:w="0.0" w:type="dxa"/>
        <w:bottom w:w="0.0" w:type="dxa"/>
        <w:right w:w="0.0" w:type="dxa"/>
      </w:tblCellMar>
    </w:tblPr>
  </w:style>
  <w:style w:type="table" w:styleId="Table22">
    <w:basedOn w:val="TableNormal"/>
    <w:tblPr>
      <w:tblStyleRowBandSize w:val="1"/>
      <w:tblStyleColBandSize w:val="1"/>
      <w:tblCellMar>
        <w:top w:w="0.0" w:type="dxa"/>
        <w:left w:w="115.0" w:type="dxa"/>
        <w:bottom w:w="0.0" w:type="dxa"/>
        <w:right w:w="115.0" w:type="dxa"/>
      </w:tblCellMar>
    </w:tblPr>
  </w:style>
  <w:style w:type="table" w:styleId="Table23">
    <w:basedOn w:val="TableNormal"/>
    <w:tblPr>
      <w:tblStyleRowBandSize w:val="1"/>
      <w:tblStyleColBandSize w:val="1"/>
      <w:tblCellMar>
        <w:top w:w="28.0" w:type="dxa"/>
        <w:left w:w="57.0" w:type="dxa"/>
        <w:bottom w:w="28.0" w:type="dxa"/>
        <w:right w:w="57.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widowControl w:val="0"/>
      <w:spacing w:after="60" w:lineRule="auto"/>
      <w:ind w:right="140"/>
      <w:jc w:val="center"/>
    </w:pPr>
    <w:rPr>
      <w:rFonts w:ascii="Calibri" w:cs="Calibri" w:eastAsia="Calibri" w:hAnsi="Calibri"/>
      <w:color w:val="00000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 w:type="table" w:styleId="Table12">
    <w:basedOn w:val="TableNormal"/>
    <w:tblPr>
      <w:tblStyleRowBandSize w:val="1"/>
      <w:tblStyleColBandSize w:val="1"/>
      <w:tblCellMar>
        <w:top w:w="100.0" w:type="dxa"/>
        <w:left w:w="100.0" w:type="dxa"/>
        <w:bottom w:w="100.0" w:type="dxa"/>
        <w:right w:w="100.0" w:type="dxa"/>
      </w:tblCellMar>
    </w:tblPr>
  </w:style>
  <w:style w:type="table" w:styleId="Table13">
    <w:basedOn w:val="TableNormal"/>
    <w:tblPr>
      <w:tblStyleRowBandSize w:val="1"/>
      <w:tblStyleColBandSize w:val="1"/>
      <w:tblCellMar>
        <w:top w:w="100.0" w:type="dxa"/>
        <w:left w:w="100.0" w:type="dxa"/>
        <w:bottom w:w="100.0" w:type="dxa"/>
        <w:right w:w="100.0" w:type="dxa"/>
      </w:tblCellMar>
    </w:tblPr>
  </w:style>
  <w:style w:type="table" w:styleId="Table14">
    <w:basedOn w:val="TableNormal"/>
    <w:tblPr>
      <w:tblStyleRowBandSize w:val="1"/>
      <w:tblStyleColBandSize w:val="1"/>
      <w:tblCellMar>
        <w:top w:w="100.0" w:type="dxa"/>
        <w:left w:w="100.0" w:type="dxa"/>
        <w:bottom w:w="100.0" w:type="dxa"/>
        <w:right w:w="100.0" w:type="dxa"/>
      </w:tblCellMar>
    </w:tblPr>
  </w:style>
  <w:style w:type="table" w:styleId="Table15">
    <w:basedOn w:val="TableNormal"/>
    <w:tblPr>
      <w:tblStyleRowBandSize w:val="1"/>
      <w:tblStyleColBandSize w:val="1"/>
      <w:tblCellMar>
        <w:top w:w="100.0" w:type="dxa"/>
        <w:left w:w="100.0" w:type="dxa"/>
        <w:bottom w:w="100.0" w:type="dxa"/>
        <w:right w:w="100.0" w:type="dxa"/>
      </w:tblCellMar>
    </w:tblPr>
  </w:style>
  <w:style w:type="table" w:styleId="Table16">
    <w:basedOn w:val="TableNormal"/>
    <w:tblPr>
      <w:tblStyleRowBandSize w:val="1"/>
      <w:tblStyleColBandSize w:val="1"/>
      <w:tblCellMar>
        <w:top w:w="100.0" w:type="dxa"/>
        <w:left w:w="100.0" w:type="dxa"/>
        <w:bottom w:w="100.0" w:type="dxa"/>
        <w:right w:w="100.0" w:type="dxa"/>
      </w:tblCellMar>
    </w:tblPr>
  </w:style>
  <w:style w:type="table" w:styleId="Table17">
    <w:basedOn w:val="TableNormal"/>
    <w:tblPr>
      <w:tblStyleRowBandSize w:val="1"/>
      <w:tblStyleColBandSize w:val="1"/>
      <w:tblCellMar>
        <w:top w:w="100.0" w:type="dxa"/>
        <w:left w:w="100.0" w:type="dxa"/>
        <w:bottom w:w="100.0" w:type="dxa"/>
        <w:right w:w="100.0" w:type="dxa"/>
      </w:tblCellMar>
    </w:tblPr>
  </w:style>
  <w:style w:type="table" w:styleId="Table18">
    <w:basedOn w:val="TableNormal"/>
    <w:tblPr>
      <w:tblStyleRowBandSize w:val="1"/>
      <w:tblStyleColBandSize w:val="1"/>
      <w:tblCellMar>
        <w:top w:w="100.0" w:type="dxa"/>
        <w:left w:w="100.0" w:type="dxa"/>
        <w:bottom w:w="100.0" w:type="dxa"/>
        <w:right w:w="100.0" w:type="dxa"/>
      </w:tblCellMar>
    </w:tblPr>
  </w:style>
  <w:style w:type="table" w:styleId="Table19">
    <w:basedOn w:val="TableNormal"/>
    <w:tblPr>
      <w:tblStyleRowBandSize w:val="1"/>
      <w:tblStyleColBandSize w:val="1"/>
      <w:tblCellMar>
        <w:top w:w="100.0" w:type="dxa"/>
        <w:left w:w="100.0" w:type="dxa"/>
        <w:bottom w:w="100.0" w:type="dxa"/>
        <w:right w:w="100.0" w:type="dxa"/>
      </w:tblCellMar>
    </w:tblPr>
  </w:style>
  <w:style w:type="table" w:styleId="Table20">
    <w:basedOn w:val="TableNormal"/>
    <w:tblPr>
      <w:tblStyleRowBandSize w:val="1"/>
      <w:tblStyleColBandSize w:val="1"/>
      <w:tblCellMar>
        <w:top w:w="100.0" w:type="dxa"/>
        <w:left w:w="100.0" w:type="dxa"/>
        <w:bottom w:w="100.0" w:type="dxa"/>
        <w:right w:w="100.0" w:type="dxa"/>
      </w:tblCellMar>
    </w:tblPr>
  </w:style>
  <w:style w:type="table" w:styleId="Table21">
    <w:basedOn w:val="TableNormal"/>
    <w:tblPr>
      <w:tblStyleRowBandSize w:val="1"/>
      <w:tblStyleColBandSize w:val="1"/>
      <w:tblCellMar>
        <w:top w:w="100.0" w:type="dxa"/>
        <w:left w:w="100.0" w:type="dxa"/>
        <w:bottom w:w="100.0" w:type="dxa"/>
        <w:right w:w="100.0" w:type="dxa"/>
      </w:tblCellMar>
    </w:tblPr>
  </w:style>
  <w:style w:type="table" w:styleId="Table22">
    <w:basedOn w:val="TableNormal"/>
    <w:tblPr>
      <w:tblStyleRowBandSize w:val="1"/>
      <w:tblStyleColBandSize w:val="1"/>
      <w:tblCellMar>
        <w:top w:w="100.0" w:type="dxa"/>
        <w:left w:w="100.0" w:type="dxa"/>
        <w:bottom w:w="100.0" w:type="dxa"/>
        <w:right w:w="100.0" w:type="dxa"/>
      </w:tblCellMar>
    </w:tblPr>
  </w:style>
  <w:style w:type="table" w:styleId="Table23">
    <w:basedOn w:val="TableNormal"/>
    <w:tblPr>
      <w:tblStyleRowBandSize w:val="1"/>
      <w:tblStyleColBandSize w:val="1"/>
      <w:tblCellMar>
        <w:top w:w="100.0" w:type="dxa"/>
        <w:left w:w="100.0" w:type="dxa"/>
        <w:bottom w:w="100.0" w:type="dxa"/>
        <w:right w:w="100.0" w:type="dxa"/>
      </w:tblCellMar>
    </w:tblPr>
  </w:style>
  <w:style w:type="table" w:styleId="Table24">
    <w:basedOn w:val="TableNormal"/>
    <w:tblPr>
      <w:tblStyleRowBandSize w:val="1"/>
      <w:tblStyleColBandSize w:val="1"/>
      <w:tblCellMar>
        <w:top w:w="100.0" w:type="dxa"/>
        <w:left w:w="100.0" w:type="dxa"/>
        <w:bottom w:w="100.0" w:type="dxa"/>
        <w:right w:w="100.0" w:type="dxa"/>
      </w:tblCellMar>
    </w:tblPr>
  </w:style>
  <w:style w:type="table" w:styleId="Table25">
    <w:basedOn w:val="TableNormal"/>
    <w:tblPr>
      <w:tblStyleRowBandSize w:val="1"/>
      <w:tblStyleColBandSize w:val="1"/>
      <w:tblCellMar>
        <w:top w:w="100.0" w:type="dxa"/>
        <w:left w:w="100.0" w:type="dxa"/>
        <w:bottom w:w="100.0" w:type="dxa"/>
        <w:right w:w="100.0" w:type="dxa"/>
      </w:tblCellMar>
    </w:tblPr>
  </w:style>
  <w:style w:type="table" w:styleId="Table26">
    <w:basedOn w:val="TableNormal"/>
    <w:tblPr>
      <w:tblStyleRowBandSize w:val="1"/>
      <w:tblStyleColBandSize w:val="1"/>
      <w:tblCellMar>
        <w:top w:w="100.0" w:type="dxa"/>
        <w:left w:w="100.0" w:type="dxa"/>
        <w:bottom w:w="100.0" w:type="dxa"/>
        <w:right w:w="100.0" w:type="dxa"/>
      </w:tblCellMar>
    </w:tblPr>
  </w:style>
  <w:style w:type="table" w:styleId="Table27">
    <w:basedOn w:val="TableNormal"/>
    <w:tblPr>
      <w:tblStyleRowBandSize w:val="1"/>
      <w:tblStyleColBandSize w:val="1"/>
      <w:tblCellMar>
        <w:top w:w="100.0" w:type="dxa"/>
        <w:left w:w="100.0" w:type="dxa"/>
        <w:bottom w:w="100.0" w:type="dxa"/>
        <w:right w:w="100.0" w:type="dxa"/>
      </w:tblCellMar>
    </w:tblPr>
  </w:style>
  <w:style w:type="table" w:styleId="Table28">
    <w:basedOn w:val="TableNormal"/>
    <w:tblPr>
      <w:tblStyleRowBandSize w:val="1"/>
      <w:tblStyleColBandSize w:val="1"/>
      <w:tblCellMar>
        <w:top w:w="100.0" w:type="dxa"/>
        <w:left w:w="100.0" w:type="dxa"/>
        <w:bottom w:w="100.0" w:type="dxa"/>
        <w:right w:w="100.0" w:type="dxa"/>
      </w:tblCellMar>
    </w:tblPr>
  </w:style>
  <w:style w:type="table" w:styleId="Table29">
    <w:basedOn w:val="TableNormal"/>
    <w:tblPr>
      <w:tblStyleRowBandSize w:val="1"/>
      <w:tblStyleColBandSize w:val="1"/>
      <w:tblCellMar>
        <w:top w:w="100.0" w:type="dxa"/>
        <w:left w:w="100.0" w:type="dxa"/>
        <w:bottom w:w="100.0" w:type="dxa"/>
        <w:right w:w="100.0" w:type="dxa"/>
      </w:tblCellMar>
    </w:tblPr>
  </w:style>
  <w:style w:type="table" w:styleId="Table30">
    <w:basedOn w:val="TableNormal"/>
    <w:tblPr>
      <w:tblStyleRowBandSize w:val="1"/>
      <w:tblStyleColBandSize w:val="1"/>
      <w:tblCellMar>
        <w:top w:w="100.0" w:type="dxa"/>
        <w:left w:w="100.0" w:type="dxa"/>
        <w:bottom w:w="100.0" w:type="dxa"/>
        <w:right w:w="100.0" w:type="dxa"/>
      </w:tblCellMar>
    </w:tblPr>
  </w:style>
  <w:style w:type="table" w:styleId="Table31">
    <w:basedOn w:val="TableNormal"/>
    <w:tblPr>
      <w:tblStyleRowBandSize w:val="1"/>
      <w:tblStyleColBandSize w:val="1"/>
      <w:tblCellMar>
        <w:top w:w="100.0" w:type="dxa"/>
        <w:left w:w="100.0" w:type="dxa"/>
        <w:bottom w:w="100.0" w:type="dxa"/>
        <w:right w:w="100.0" w:type="dxa"/>
      </w:tblCellMar>
    </w:tblPr>
  </w:style>
  <w:style w:type="table" w:styleId="Table32">
    <w:basedOn w:val="TableNormal"/>
    <w:tblPr>
      <w:tblStyleRowBandSize w:val="1"/>
      <w:tblStyleColBandSize w:val="1"/>
      <w:tblCellMar>
        <w:top w:w="100.0" w:type="dxa"/>
        <w:left w:w="100.0" w:type="dxa"/>
        <w:bottom w:w="100.0" w:type="dxa"/>
        <w:right w:w="100.0" w:type="dxa"/>
      </w:tblCellMar>
    </w:tblPr>
  </w:style>
  <w:style w:type="table" w:styleId="Table33">
    <w:basedOn w:val="TableNormal"/>
    <w:tblPr>
      <w:tblStyleRowBandSize w:val="1"/>
      <w:tblStyleColBandSize w:val="1"/>
      <w:tblCellMar>
        <w:top w:w="100.0" w:type="dxa"/>
        <w:left w:w="100.0" w:type="dxa"/>
        <w:bottom w:w="100.0" w:type="dxa"/>
        <w:right w:w="100.0" w:type="dxa"/>
      </w:tblCellMar>
    </w:tblPr>
  </w:style>
  <w:style w:type="table" w:styleId="Table34">
    <w:basedOn w:val="TableNormal"/>
    <w:tblPr>
      <w:tblStyleRowBandSize w:val="1"/>
      <w:tblStyleColBandSize w:val="1"/>
      <w:tblCellMar>
        <w:top w:w="100.0" w:type="dxa"/>
        <w:left w:w="100.0" w:type="dxa"/>
        <w:bottom w:w="100.0" w:type="dxa"/>
        <w:right w:w="100.0" w:type="dxa"/>
      </w:tblCellMar>
    </w:tblPr>
  </w:style>
  <w:style w:type="table" w:styleId="Table35">
    <w:basedOn w:val="TableNormal"/>
    <w:tblPr>
      <w:tblStyleRowBandSize w:val="1"/>
      <w:tblStyleColBandSize w:val="1"/>
      <w:tblCellMar>
        <w:top w:w="100.0" w:type="dxa"/>
        <w:left w:w="100.0" w:type="dxa"/>
        <w:bottom w:w="100.0" w:type="dxa"/>
        <w:right w:w="100.0" w:type="dxa"/>
      </w:tblCellMar>
    </w:tblPr>
  </w:style>
  <w:style w:type="table" w:styleId="Table36">
    <w:basedOn w:val="TableNormal"/>
    <w:tblPr>
      <w:tblStyleRowBandSize w:val="1"/>
      <w:tblStyleColBandSize w:val="1"/>
      <w:tblCellMar>
        <w:top w:w="100.0" w:type="dxa"/>
        <w:left w:w="100.0" w:type="dxa"/>
        <w:bottom w:w="100.0" w:type="dxa"/>
        <w:right w:w="100.0" w:type="dxa"/>
      </w:tblCellMar>
    </w:tblPr>
  </w:style>
  <w:style w:type="table" w:styleId="Table37">
    <w:basedOn w:val="TableNormal"/>
    <w:tblPr>
      <w:tblStyleRowBandSize w:val="1"/>
      <w:tblStyleColBandSize w:val="1"/>
      <w:tblCellMar>
        <w:top w:w="100.0" w:type="dxa"/>
        <w:left w:w="100.0" w:type="dxa"/>
        <w:bottom w:w="100.0" w:type="dxa"/>
        <w:right w:w="100.0" w:type="dxa"/>
      </w:tblCellMar>
    </w:tblPr>
  </w:style>
  <w:style w:type="table" w:styleId="Table38">
    <w:basedOn w:val="TableNormal"/>
    <w:tblPr>
      <w:tblStyleRowBandSize w:val="1"/>
      <w:tblStyleColBandSize w:val="1"/>
      <w:tblCellMar>
        <w:top w:w="100.0" w:type="dxa"/>
        <w:left w:w="100.0" w:type="dxa"/>
        <w:bottom w:w="100.0" w:type="dxa"/>
        <w:right w:w="100.0" w:type="dxa"/>
      </w:tblCellMar>
    </w:tblPr>
  </w:style>
  <w:style w:type="table" w:styleId="Table39">
    <w:basedOn w:val="TableNormal"/>
    <w:tblPr>
      <w:tblStyleRowBandSize w:val="1"/>
      <w:tblStyleColBandSize w:val="1"/>
      <w:tblCellMar>
        <w:top w:w="100.0" w:type="dxa"/>
        <w:left w:w="100.0" w:type="dxa"/>
        <w:bottom w:w="100.0" w:type="dxa"/>
        <w:right w:w="100.0" w:type="dxa"/>
      </w:tblCellMar>
    </w:tblPr>
  </w:style>
  <w:style w:type="table" w:styleId="Table40">
    <w:basedOn w:val="TableNormal"/>
    <w:tblPr>
      <w:tblStyleRowBandSize w:val="1"/>
      <w:tblStyleColBandSize w:val="1"/>
      <w:tblCellMar>
        <w:top w:w="100.0" w:type="dxa"/>
        <w:left w:w="100.0" w:type="dxa"/>
        <w:bottom w:w="100.0" w:type="dxa"/>
        <w:right w:w="100.0" w:type="dxa"/>
      </w:tblCellMar>
    </w:tblPr>
  </w:style>
  <w:style w:type="table" w:styleId="Table41">
    <w:basedOn w:val="TableNormal"/>
    <w:tblPr>
      <w:tblStyleRowBandSize w:val="1"/>
      <w:tblStyleColBandSize w:val="1"/>
      <w:tblCellMar>
        <w:top w:w="100.0" w:type="dxa"/>
        <w:left w:w="100.0" w:type="dxa"/>
        <w:bottom w:w="100.0" w:type="dxa"/>
        <w:right w:w="100.0" w:type="dxa"/>
      </w:tblCellMar>
    </w:tblPr>
  </w:style>
  <w:style w:type="table" w:styleId="Table42">
    <w:basedOn w:val="TableNormal"/>
    <w:tblPr>
      <w:tblStyleRowBandSize w:val="1"/>
      <w:tblStyleColBandSize w:val="1"/>
      <w:tblCellMar>
        <w:top w:w="100.0" w:type="dxa"/>
        <w:left w:w="100.0" w:type="dxa"/>
        <w:bottom w:w="100.0" w:type="dxa"/>
        <w:right w:w="100.0" w:type="dxa"/>
      </w:tblCellMar>
    </w:tblPr>
  </w:style>
  <w:style w:type="table" w:styleId="Table43">
    <w:basedOn w:val="TableNormal"/>
    <w:tblPr>
      <w:tblStyleRowBandSize w:val="1"/>
      <w:tblStyleColBandSize w:val="1"/>
      <w:tblCellMar>
        <w:top w:w="100.0" w:type="dxa"/>
        <w:left w:w="100.0" w:type="dxa"/>
        <w:bottom w:w="100.0" w:type="dxa"/>
        <w:right w:w="100.0" w:type="dxa"/>
      </w:tblCellMar>
    </w:tblPr>
  </w:style>
  <w:style w:type="table" w:styleId="Table44">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40" Type="http://schemas.openxmlformats.org/officeDocument/2006/relationships/hyperlink" Target="http://www.3gpp.org/ftp/TSG_SA/WG4_CODEC/TSGS4_110-e/Docs/S4-201197.zip" TargetMode="External"/><Relationship Id="rId42" Type="http://schemas.openxmlformats.org/officeDocument/2006/relationships/hyperlink" Target="http://www.3gpp.org/ftp/TSG_SA/WG4_CODEC/TSGS4_110-e/Docs/S4-201047.zip" TargetMode="External"/><Relationship Id="rId41" Type="http://schemas.openxmlformats.org/officeDocument/2006/relationships/hyperlink" Target="http://www.3gpp.org/ftp/TSG_SA/WG4_CODEC/TSGS4_110-e/Docs/S4-201045.zip" TargetMode="External"/><Relationship Id="rId44" Type="http://schemas.openxmlformats.org/officeDocument/2006/relationships/hyperlink" Target="http://www.3gpp.org/ftp/TSG_SA/WG4_CODEC/TSGS4_110-e/Docs/S4-201153.zip" TargetMode="External"/><Relationship Id="rId43" Type="http://schemas.openxmlformats.org/officeDocument/2006/relationships/hyperlink" Target="http://www.3gpp.org/ftp/TSG_SA/WG4_CODEC/TSGS4_110-e/Docs/S4-201142.zip" TargetMode="External"/><Relationship Id="rId46" Type="http://schemas.openxmlformats.org/officeDocument/2006/relationships/hyperlink" Target="http://www.3gpp.org/ftp/TSG_SA/WG4_CODEC/TSGS4_110-e/Docs/S4-201200.zip" TargetMode="External"/><Relationship Id="rId45" Type="http://schemas.openxmlformats.org/officeDocument/2006/relationships/hyperlink" Target="http://www.3gpp.org/ftp/TSG_SA/WG4_CODEC/TSGS4_110-e/Docs/S4-201200.zip"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3gpp.org/ftp/TSG_SA/WG4_CODEC/TSGS4_110-e/Docs/S4-201006.zip" TargetMode="External"/><Relationship Id="rId48" Type="http://schemas.openxmlformats.org/officeDocument/2006/relationships/hyperlink" Target="https://www.3gpp.org/ftp/tsg_sa/WG4_CODEC/TSGS4_110-e/Inbox/Drafts/MTSI/S4-201154%20-%20rev1.doc" TargetMode="External"/><Relationship Id="rId47" Type="http://schemas.openxmlformats.org/officeDocument/2006/relationships/hyperlink" Target="http://www.3gpp.org/ftp/TSG_SA/WG4_CODEC/TSGS4_110-e/Docs/S4-201154.zip" TargetMode="External"/><Relationship Id="rId49" Type="http://schemas.openxmlformats.org/officeDocument/2006/relationships/hyperlink" Target="http://www.3gpp.org/ftp/TSG_SA/WG4_CODEC/TSGS4_110-e/Docs/S4-201201.zip" TargetMode="Externa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hyperlink" Target="https://drive.google.com/file/d/1GRIKeS5UkfcNsASY8zoPC0S5saSymtg4/view?usp=sharing" TargetMode="External"/><Relationship Id="rId31" Type="http://schemas.openxmlformats.org/officeDocument/2006/relationships/hyperlink" Target="http://www.3gpp.org/ftp/TSG_SA/WG4_CODEC/TSGS4_110-e/Docs/S4-201196.zip" TargetMode="External"/><Relationship Id="rId30" Type="http://schemas.openxmlformats.org/officeDocument/2006/relationships/hyperlink" Target="http://www.3gpp.org/ftp/TSG_SA/WG4_CODEC/TSGS4_110-e/Docs/S4-201196.zip" TargetMode="External"/><Relationship Id="rId33" Type="http://schemas.openxmlformats.org/officeDocument/2006/relationships/hyperlink" Target="http://www.3gpp.org/ftp/TSG_SA/WG4_CODEC/TSGS4_110-e/Docs/S4-201198.zip" TargetMode="External"/><Relationship Id="rId32" Type="http://schemas.openxmlformats.org/officeDocument/2006/relationships/hyperlink" Target="http://www.3gpp.org/ftp/TSG_SA/WG4_CODEC/TSGS4_110-e/Docs/S4-201198.zip" TargetMode="External"/><Relationship Id="rId35" Type="http://schemas.openxmlformats.org/officeDocument/2006/relationships/hyperlink" Target="http://www.3gpp.org/ftp/TSG_SA/WG4_CODEC/TSGS4_110-e/Docs/S4-201202.zip" TargetMode="External"/><Relationship Id="rId34" Type="http://schemas.openxmlformats.org/officeDocument/2006/relationships/hyperlink" Target="http://www.3gpp.org/ftp/TSG_SA/WG4_CODEC/TSGS4_110-e/Docs/S4-201202.zip" TargetMode="External"/><Relationship Id="rId37" Type="http://schemas.openxmlformats.org/officeDocument/2006/relationships/hyperlink" Target="http://www.3gpp.org/ftp/TSG_SA/WG4_CODEC/TSGS4_110-e/Docs/S4-201193.zip" TargetMode="External"/><Relationship Id="rId36" Type="http://schemas.openxmlformats.org/officeDocument/2006/relationships/hyperlink" Target="http://www.3gpp.org/ftp/TSG_SA/WG4_CODEC/TSGS4_110-e/Docs/S4-201202.zip" TargetMode="External"/><Relationship Id="rId39" Type="http://schemas.openxmlformats.org/officeDocument/2006/relationships/hyperlink" Target="http://www.3gpp.org/ftp/TSG_SA/WG4_CODEC/TSGS4_110-e/Docs/S4-201197.zip" TargetMode="External"/><Relationship Id="rId38" Type="http://schemas.openxmlformats.org/officeDocument/2006/relationships/hyperlink" Target="http://www.3gpp.org/ftp/TSG_SA/WG4_CODEC/TSGS4_110-e/Docs/S4-201020.zip" TargetMode="External"/><Relationship Id="rId62" Type="http://schemas.openxmlformats.org/officeDocument/2006/relationships/footer" Target="footer2.xml"/><Relationship Id="rId61" Type="http://schemas.openxmlformats.org/officeDocument/2006/relationships/header" Target="header1.xml"/><Relationship Id="rId20" Type="http://schemas.openxmlformats.org/officeDocument/2006/relationships/hyperlink" Target="http://www.3gpp.org/ftp/TSG_SA/WG4_CODEC/TSGS4_110-e/Docs/S4-201193.zip" TargetMode="External"/><Relationship Id="rId63" Type="http://schemas.openxmlformats.org/officeDocument/2006/relationships/footer" Target="footer1.xml"/><Relationship Id="rId22" Type="http://schemas.openxmlformats.org/officeDocument/2006/relationships/hyperlink" Target="http://www.3gpp.org/ftp/TSG_SA/WG4_CODEC/TSGS4_110-e/Docs/S4-201024.zip" TargetMode="External"/><Relationship Id="rId21" Type="http://schemas.openxmlformats.org/officeDocument/2006/relationships/hyperlink" Target="http://www.3gpp.org/ftp/TSG_SA/WG4_CODEC/TSGS4_110-e/Docs/S4-201202.zip" TargetMode="External"/><Relationship Id="rId24" Type="http://schemas.openxmlformats.org/officeDocument/2006/relationships/hyperlink" Target="http://www.3gpp.org/ftp/TSG_SA/WG4_CODEC/TSGS4_110-e/Docs/S4-201194.zip" TargetMode="External"/><Relationship Id="rId23" Type="http://schemas.openxmlformats.org/officeDocument/2006/relationships/hyperlink" Target="http://www.3gpp.org/ftp/TSG_SA/WG4_CODEC/TSGS4_110-e/Docs/S4-201194.zip" TargetMode="External"/><Relationship Id="rId60" Type="http://schemas.openxmlformats.org/officeDocument/2006/relationships/header" Target="header2.xml"/><Relationship Id="rId26" Type="http://schemas.openxmlformats.org/officeDocument/2006/relationships/hyperlink" Target="http://www.3gpp.org/ftp/TSG_SA/WG4_CODEC/TSGS4_110-e/Docs/S4-201018.zip" TargetMode="External"/><Relationship Id="rId25" Type="http://schemas.openxmlformats.org/officeDocument/2006/relationships/hyperlink" Target="http://www.3gpp.org/ftp/TSG_SA/WG4_CODEC/TSGS4_110-e/Docs/S4-201019.zip" TargetMode="External"/><Relationship Id="rId28" Type="http://schemas.openxmlformats.org/officeDocument/2006/relationships/hyperlink" Target="http://www.3gpp.org/ftp/TSG_SA/WG4_CODEC/TSGS4_110-e/Docs/S4-201195.zip" TargetMode="External"/><Relationship Id="rId27" Type="http://schemas.openxmlformats.org/officeDocument/2006/relationships/hyperlink" Target="http://www.3gpp.org/ftp/TSG_SA/WG4_CODEC/TSGS4_110-e/Docs/S4-201195.zip" TargetMode="External"/><Relationship Id="rId29" Type="http://schemas.openxmlformats.org/officeDocument/2006/relationships/hyperlink" Target="http://www.3gpp.org/ftp/TSG_SA/WG4_CODEC/TSGS4_110-e/Docs/S4-201022.zip" TargetMode="External"/><Relationship Id="rId51" Type="http://schemas.openxmlformats.org/officeDocument/2006/relationships/hyperlink" Target="http://www.3gpp.org/ftp/TSG_SA/WG4_CODEC/TSGS4_110-e/Docs/S4-201201.zip" TargetMode="External"/><Relationship Id="rId50" Type="http://schemas.openxmlformats.org/officeDocument/2006/relationships/hyperlink" Target="http://www.3gpp.org/ftp/TSG_SA/WG4_CODEC/TSGS4_110-e/Docs/S4-201201.zip" TargetMode="External"/><Relationship Id="rId53" Type="http://schemas.openxmlformats.org/officeDocument/2006/relationships/hyperlink" Target="http://www.3gpp.org/ftp/TSG_SA/WG4_CODEC/TSGS4_110-e/Docs/S4-201199.zip" TargetMode="External"/><Relationship Id="rId52" Type="http://schemas.openxmlformats.org/officeDocument/2006/relationships/hyperlink" Target="http://www.3gpp.org/ftp/TSG_SA/WG4_CODEC/TSGS4_110-e/Docs/S4-201062.zip" TargetMode="External"/><Relationship Id="rId11" Type="http://schemas.openxmlformats.org/officeDocument/2006/relationships/hyperlink" Target="http://www.3gpp.org/ftp/TSG_SA/WG4_CODEC/TSGS4_110-e/Docs/S4-201190.zip" TargetMode="External"/><Relationship Id="rId55" Type="http://schemas.openxmlformats.org/officeDocument/2006/relationships/hyperlink" Target="http://www.3gpp.org/ftp/TSG_SA/WG4_CODEC/TSGS4_110-e/Docs/S4-201203.zip" TargetMode="External"/><Relationship Id="rId10" Type="http://schemas.openxmlformats.org/officeDocument/2006/relationships/hyperlink" Target="http://www.3gpp.org/ftp/TSG_SA/WG4_CODEC/TSGS4_110-e/Docs/S4-201041.zip" TargetMode="External"/><Relationship Id="rId54" Type="http://schemas.openxmlformats.org/officeDocument/2006/relationships/hyperlink" Target="http://www.3gpp.org/ftp/TSG_SA/WG4_CODEC/TSGS4_110-e/Docs/S4-201199.zip" TargetMode="External"/><Relationship Id="rId13" Type="http://schemas.openxmlformats.org/officeDocument/2006/relationships/hyperlink" Target="http://www.3gpp.org/ftp/TSG_SA/WG4_CODEC/TSGS4_110-e/Docs/S4-201191.zip" TargetMode="External"/><Relationship Id="rId57" Type="http://schemas.openxmlformats.org/officeDocument/2006/relationships/hyperlink" Target="http://www.3gpp.org/ftp/TSG_SA/WG4_CODEC/TSGS4_110-e/Docs/S4-201061.zip" TargetMode="External"/><Relationship Id="rId12" Type="http://schemas.openxmlformats.org/officeDocument/2006/relationships/hyperlink" Target="http://www.3gpp.org/ftp/TSG_SA/WG4_CODEC/TSGS4_110-e/Docs/S4-201043.zip" TargetMode="External"/><Relationship Id="rId56" Type="http://schemas.openxmlformats.org/officeDocument/2006/relationships/hyperlink" Target="http://www.3gpp.org/ftp/TSG_SA/WG4_CODEC/TSGS4_110-e/Docs/S4-201203.zip" TargetMode="External"/><Relationship Id="rId15" Type="http://schemas.openxmlformats.org/officeDocument/2006/relationships/hyperlink" Target="http://www.3gpp.org/ftp/TSG_SA/WG4_CODEC/TSGS4_110-e/Docs/S4-201192.zip" TargetMode="External"/><Relationship Id="rId59" Type="http://schemas.openxmlformats.org/officeDocument/2006/relationships/hyperlink" Target="http://www.3gpp.org/ftp/TSG_SA/WG4_CODEC/TSGS4_110-e/Docs/S4-201068.zip" TargetMode="External"/><Relationship Id="rId14" Type="http://schemas.openxmlformats.org/officeDocument/2006/relationships/hyperlink" Target="http://www.3gpp.org/ftp/TSG_SA/WG4_CODEC/TSGS4_110-e/Docs/S4-201053.zip" TargetMode="External"/><Relationship Id="rId58" Type="http://schemas.openxmlformats.org/officeDocument/2006/relationships/hyperlink" Target="http://www.3gpp.org/ftp/TSG_SA/WG4_CODEC/TSGS4_110-e/Docs/S4-201146.zip" TargetMode="External"/><Relationship Id="rId17" Type="http://schemas.openxmlformats.org/officeDocument/2006/relationships/hyperlink" Target="http://www.3gpp.org/ftp/TSG_SA/WG4_CODEC/TSGS4_110-e/Docs/S4-201189.zip" TargetMode="External"/><Relationship Id="rId16" Type="http://schemas.openxmlformats.org/officeDocument/2006/relationships/hyperlink" Target="http://www.3gpp.org/ftp/TSG_SA/WG4_CODEC/TSGS4_110-e/Docs/S4-201057.zip" TargetMode="External"/><Relationship Id="rId19" Type="http://schemas.openxmlformats.org/officeDocument/2006/relationships/hyperlink" Target="http://www.3gpp.org/ftp/TSG_SA/WG4_CODEC/TSGS4_110-e/Docs/S4-201193.zip" TargetMode="External"/><Relationship Id="rId18" Type="http://schemas.openxmlformats.org/officeDocument/2006/relationships/hyperlink" Target="http://www.3gpp.org/ftp/TSG_SA/WG4_CODEC/TSGS4_110-e/Docs/S4-20102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WaF1XijJpI7QovA3r9uwIa2P+Pw==">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</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2020-05-26T04:15:00Z</dcterms:created>
</cp:coreProperties>
</file>